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rPr>
      </w:pPr>
      <w:bookmarkStart w:id="0" w:name="_GoBack"/>
      <w:bookmarkEnd w:id="0"/>
      <w:r>
        <w:rPr>
          <w:rFonts w:hint="eastAsia" w:eastAsia="方正小标宋简体"/>
          <w:sz w:val="44"/>
          <w:szCs w:val="44"/>
        </w:rPr>
        <w:t>南县人才引进激励办法（试行）</w:t>
      </w:r>
    </w:p>
    <w:p>
      <w:pPr>
        <w:spacing w:line="580" w:lineRule="exact"/>
        <w:jc w:val="center"/>
        <w:rPr>
          <w:rFonts w:eastAsia="黑体"/>
          <w:sz w:val="32"/>
          <w:szCs w:val="32"/>
        </w:rPr>
      </w:pPr>
    </w:p>
    <w:p>
      <w:pPr>
        <w:spacing w:before="156" w:beforeLines="50" w:after="156" w:afterLines="50" w:line="580" w:lineRule="exact"/>
        <w:jc w:val="center"/>
        <w:rPr>
          <w:rFonts w:eastAsia="黑体"/>
          <w:sz w:val="32"/>
          <w:szCs w:val="32"/>
        </w:rPr>
      </w:pPr>
      <w:r>
        <w:rPr>
          <w:rFonts w:hint="eastAsia" w:eastAsia="黑体"/>
          <w:sz w:val="32"/>
          <w:szCs w:val="32"/>
        </w:rPr>
        <w:t>第一章</w:t>
      </w:r>
      <w:r>
        <w:rPr>
          <w:rFonts w:eastAsia="黑体"/>
          <w:sz w:val="32"/>
          <w:szCs w:val="32"/>
        </w:rPr>
        <w:t xml:space="preserve">  </w:t>
      </w:r>
      <w:r>
        <w:rPr>
          <w:rFonts w:hint="eastAsia" w:eastAsia="黑体"/>
          <w:sz w:val="32"/>
          <w:szCs w:val="32"/>
        </w:rPr>
        <w:t>总则</w:t>
      </w:r>
    </w:p>
    <w:p>
      <w:pPr>
        <w:spacing w:line="580" w:lineRule="exact"/>
        <w:ind w:firstLine="640" w:firstLineChars="200"/>
        <w:rPr>
          <w:rFonts w:eastAsia="仿宋_GB2312"/>
          <w:sz w:val="32"/>
          <w:szCs w:val="32"/>
        </w:rPr>
      </w:pPr>
      <w:r>
        <w:rPr>
          <w:rFonts w:hint="eastAsia" w:eastAsia="仿宋_GB2312"/>
          <w:sz w:val="32"/>
          <w:szCs w:val="32"/>
        </w:rPr>
        <w:t>第一条　根据中共益阳市委、益阳市人民政府《关于进一步加强人才工作的意见》，为深入实施人才强县战略，加快</w:t>
      </w:r>
      <w:r>
        <w:rPr>
          <w:rFonts w:eastAsia="仿宋_GB2312"/>
          <w:sz w:val="32"/>
          <w:szCs w:val="32"/>
        </w:rPr>
        <w:t>“</w:t>
      </w:r>
      <w:r>
        <w:rPr>
          <w:rFonts w:hint="eastAsia" w:eastAsia="仿宋_GB2312"/>
          <w:sz w:val="32"/>
          <w:szCs w:val="32"/>
        </w:rPr>
        <w:t>洞庭明珠、生态南县</w:t>
      </w:r>
      <w:r>
        <w:rPr>
          <w:rFonts w:eastAsia="仿宋_GB2312"/>
          <w:sz w:val="32"/>
          <w:szCs w:val="32"/>
        </w:rPr>
        <w:t>”</w:t>
      </w:r>
      <w:r>
        <w:rPr>
          <w:rFonts w:hint="eastAsia" w:eastAsia="仿宋_GB2312"/>
          <w:sz w:val="32"/>
          <w:szCs w:val="32"/>
        </w:rPr>
        <w:t>建设进程，健全引才留才机制，现结合南县实际，制定本办法。</w:t>
      </w:r>
    </w:p>
    <w:p>
      <w:pPr>
        <w:spacing w:line="580" w:lineRule="exact"/>
        <w:ind w:firstLine="640" w:firstLineChars="200"/>
        <w:rPr>
          <w:rFonts w:eastAsia="仿宋_GB2312"/>
          <w:sz w:val="32"/>
          <w:szCs w:val="32"/>
        </w:rPr>
      </w:pPr>
      <w:r>
        <w:rPr>
          <w:rFonts w:hint="eastAsia" w:eastAsia="仿宋_GB2312"/>
          <w:sz w:val="32"/>
          <w:szCs w:val="32"/>
        </w:rPr>
        <w:t>第二条　本办法适用于南县县属各级党政机关、人民团体和事业单位。本办法实施后，凡经县委人才工作领导小组集体研究确定新引进的人才均适用本办法。</w:t>
      </w:r>
    </w:p>
    <w:p>
      <w:pPr>
        <w:spacing w:before="156" w:beforeLines="50" w:after="156" w:afterLines="50" w:line="580" w:lineRule="exact"/>
        <w:jc w:val="center"/>
        <w:rPr>
          <w:rFonts w:eastAsia="黑体"/>
          <w:sz w:val="32"/>
          <w:szCs w:val="32"/>
        </w:rPr>
      </w:pPr>
      <w:r>
        <w:rPr>
          <w:rFonts w:hint="eastAsia" w:eastAsia="黑体"/>
          <w:sz w:val="32"/>
          <w:szCs w:val="32"/>
        </w:rPr>
        <w:t>第二章</w:t>
      </w:r>
      <w:r>
        <w:rPr>
          <w:rFonts w:eastAsia="黑体"/>
          <w:sz w:val="32"/>
          <w:szCs w:val="32"/>
        </w:rPr>
        <w:t xml:space="preserve">  </w:t>
      </w:r>
      <w:r>
        <w:rPr>
          <w:rFonts w:hint="eastAsia" w:eastAsia="黑体"/>
          <w:sz w:val="32"/>
          <w:szCs w:val="32"/>
        </w:rPr>
        <w:t>人才引进</w:t>
      </w:r>
    </w:p>
    <w:p>
      <w:pPr>
        <w:spacing w:line="580" w:lineRule="exact"/>
        <w:ind w:firstLine="640" w:firstLineChars="200"/>
        <w:rPr>
          <w:rFonts w:eastAsia="仿宋_GB2312"/>
          <w:sz w:val="32"/>
          <w:szCs w:val="32"/>
        </w:rPr>
      </w:pPr>
      <w:r>
        <w:rPr>
          <w:rFonts w:hint="eastAsia" w:eastAsia="仿宋_GB2312"/>
          <w:sz w:val="32"/>
          <w:szCs w:val="32"/>
        </w:rPr>
        <w:t>第三条　全县经济建设和社会发展急需的各类人才，不受其地域、户籍等限制，都予以积极吸纳。主要引进经济学类、教育学类、理学类、工学类、农学类、医学类、管理学类优秀人才，侧重引进财务审计、经济金融、城镇建设、现代交通、水利工程、规划设计、工程造价、文化产业、现代农业、生态环保、旅游开发、教育卫生、电子商务、信息技术、社会管理等方面急需的专业人才或团队。</w:t>
      </w:r>
    </w:p>
    <w:p>
      <w:pPr>
        <w:spacing w:line="580" w:lineRule="exact"/>
        <w:ind w:firstLine="640" w:firstLineChars="200"/>
        <w:rPr>
          <w:rFonts w:eastAsia="仿宋_GB2312"/>
          <w:sz w:val="32"/>
          <w:szCs w:val="32"/>
        </w:rPr>
      </w:pPr>
      <w:r>
        <w:rPr>
          <w:rFonts w:hint="eastAsia" w:eastAsia="仿宋_GB2312"/>
          <w:sz w:val="32"/>
          <w:szCs w:val="32"/>
        </w:rPr>
        <w:t>第四条　重点引进四类人才：</w:t>
      </w:r>
    </w:p>
    <w:p>
      <w:pPr>
        <w:spacing w:line="580" w:lineRule="exact"/>
        <w:ind w:firstLine="640" w:firstLineChars="200"/>
        <w:rPr>
          <w:rFonts w:eastAsia="仿宋_GB2312"/>
          <w:sz w:val="32"/>
          <w:szCs w:val="32"/>
        </w:rPr>
      </w:pPr>
      <w:r>
        <w:rPr>
          <w:rFonts w:hint="eastAsia" w:eastAsia="仿宋_GB2312"/>
          <w:sz w:val="32"/>
          <w:szCs w:val="32"/>
        </w:rPr>
        <w:t>一类：具有正高级专业技术职称或博士研究生学历学位的优秀人才；</w:t>
      </w:r>
    </w:p>
    <w:p>
      <w:pPr>
        <w:spacing w:line="580" w:lineRule="exact"/>
        <w:ind w:firstLine="640" w:firstLineChars="200"/>
        <w:rPr>
          <w:rFonts w:eastAsia="仿宋_GB2312"/>
          <w:sz w:val="32"/>
          <w:szCs w:val="32"/>
        </w:rPr>
      </w:pPr>
      <w:r>
        <w:rPr>
          <w:rFonts w:hint="eastAsia" w:eastAsia="仿宋_GB2312"/>
          <w:sz w:val="32"/>
          <w:szCs w:val="32"/>
        </w:rPr>
        <w:t>二类：具有副高级专业技术职称或全日制硕士研究生学历学位的优秀人才；</w:t>
      </w:r>
    </w:p>
    <w:p>
      <w:pPr>
        <w:spacing w:line="580" w:lineRule="exact"/>
        <w:ind w:firstLine="640" w:firstLineChars="200"/>
        <w:rPr>
          <w:rFonts w:eastAsia="仿宋_GB2312"/>
          <w:sz w:val="32"/>
          <w:szCs w:val="32"/>
        </w:rPr>
      </w:pPr>
      <w:r>
        <w:rPr>
          <w:rFonts w:hint="eastAsia" w:eastAsia="仿宋_GB2312"/>
          <w:sz w:val="32"/>
          <w:szCs w:val="32"/>
        </w:rPr>
        <w:t>三类：具有中级专业技术职称或</w:t>
      </w:r>
      <w:r>
        <w:rPr>
          <w:rFonts w:eastAsia="仿宋_GB2312"/>
          <w:sz w:val="32"/>
          <w:szCs w:val="32"/>
        </w:rPr>
        <w:t>“985”</w:t>
      </w:r>
      <w:r>
        <w:rPr>
          <w:rFonts w:hint="eastAsia" w:eastAsia="仿宋_GB2312"/>
          <w:sz w:val="32"/>
          <w:szCs w:val="32"/>
        </w:rPr>
        <w:t>、</w:t>
      </w:r>
      <w:r>
        <w:rPr>
          <w:rFonts w:eastAsia="仿宋_GB2312"/>
          <w:sz w:val="32"/>
          <w:szCs w:val="32"/>
        </w:rPr>
        <w:t>“211”</w:t>
      </w:r>
      <w:r>
        <w:rPr>
          <w:rFonts w:hint="eastAsia" w:eastAsia="仿宋_GB2312"/>
          <w:sz w:val="32"/>
          <w:szCs w:val="32"/>
        </w:rPr>
        <w:t>工程重点院校全日制本科学历学位的优秀人才；</w:t>
      </w:r>
    </w:p>
    <w:p>
      <w:pPr>
        <w:spacing w:line="580" w:lineRule="exact"/>
        <w:ind w:firstLine="640" w:firstLineChars="200"/>
        <w:rPr>
          <w:rFonts w:eastAsia="仿宋_GB2312"/>
          <w:sz w:val="32"/>
          <w:szCs w:val="32"/>
        </w:rPr>
      </w:pPr>
      <w:r>
        <w:rPr>
          <w:rFonts w:hint="eastAsia" w:eastAsia="仿宋_GB2312"/>
          <w:sz w:val="32"/>
          <w:szCs w:val="32"/>
        </w:rPr>
        <w:t>四类：具有非</w:t>
      </w:r>
      <w:r>
        <w:rPr>
          <w:rFonts w:eastAsia="仿宋_GB2312"/>
          <w:sz w:val="32"/>
          <w:szCs w:val="32"/>
        </w:rPr>
        <w:t>“985”</w:t>
      </w:r>
      <w:r>
        <w:rPr>
          <w:rFonts w:hint="eastAsia" w:eastAsia="仿宋_GB2312"/>
          <w:sz w:val="32"/>
          <w:szCs w:val="32"/>
        </w:rPr>
        <w:t>、</w:t>
      </w:r>
      <w:r>
        <w:rPr>
          <w:rFonts w:eastAsia="仿宋_GB2312"/>
          <w:sz w:val="32"/>
          <w:szCs w:val="32"/>
        </w:rPr>
        <w:t>“211”</w:t>
      </w:r>
      <w:r>
        <w:rPr>
          <w:rFonts w:hint="eastAsia" w:eastAsia="仿宋_GB2312"/>
          <w:sz w:val="32"/>
          <w:szCs w:val="32"/>
        </w:rPr>
        <w:t>工程的本科一批和本科二批院校全日制本科学历的优秀人才。</w:t>
      </w:r>
    </w:p>
    <w:p>
      <w:pPr>
        <w:spacing w:line="580" w:lineRule="exact"/>
        <w:ind w:firstLine="640" w:firstLineChars="200"/>
        <w:rPr>
          <w:rFonts w:eastAsia="仿宋_GB2312"/>
          <w:sz w:val="32"/>
          <w:szCs w:val="32"/>
        </w:rPr>
      </w:pPr>
      <w:r>
        <w:rPr>
          <w:rFonts w:hint="eastAsia" w:eastAsia="仿宋_GB2312"/>
          <w:sz w:val="32"/>
          <w:szCs w:val="32"/>
        </w:rPr>
        <w:t>第五条　引进人才实行灵活的编制政策，可选择编制内引进、编制外引进和</w:t>
      </w:r>
      <w:r>
        <w:rPr>
          <w:rFonts w:eastAsia="仿宋_GB2312"/>
          <w:sz w:val="32"/>
          <w:szCs w:val="32"/>
        </w:rPr>
        <w:t>“</w:t>
      </w:r>
      <w:r>
        <w:rPr>
          <w:rFonts w:hint="eastAsia" w:eastAsia="仿宋_GB2312"/>
          <w:sz w:val="32"/>
          <w:szCs w:val="32"/>
        </w:rPr>
        <w:t>柔性引进</w:t>
      </w:r>
      <w:r>
        <w:rPr>
          <w:rFonts w:eastAsia="仿宋_GB2312"/>
          <w:sz w:val="32"/>
          <w:szCs w:val="32"/>
        </w:rPr>
        <w:t>”</w:t>
      </w:r>
      <w:r>
        <w:rPr>
          <w:rFonts w:hint="eastAsia" w:eastAsia="仿宋_GB2312"/>
          <w:sz w:val="32"/>
          <w:szCs w:val="32"/>
        </w:rPr>
        <w:t>的方式。</w:t>
      </w:r>
    </w:p>
    <w:p>
      <w:pPr>
        <w:spacing w:line="580" w:lineRule="exact"/>
        <w:ind w:firstLine="640" w:firstLineChars="200"/>
        <w:rPr>
          <w:rFonts w:eastAsia="仿宋_GB2312"/>
          <w:sz w:val="32"/>
          <w:szCs w:val="32"/>
        </w:rPr>
      </w:pPr>
      <w:r>
        <w:rPr>
          <w:rFonts w:hint="eastAsia" w:eastAsia="仿宋_GB2312"/>
          <w:sz w:val="32"/>
          <w:szCs w:val="32"/>
        </w:rPr>
        <w:t>（一）编制内引进。报考公务员岗位、参照公务员管理事业编制岗位和其他事业编制岗位的各类人才原则上实行编制内引进。最低服务期不少于</w:t>
      </w:r>
      <w:r>
        <w:rPr>
          <w:rFonts w:eastAsia="仿宋_GB2312"/>
          <w:sz w:val="32"/>
          <w:szCs w:val="32"/>
        </w:rPr>
        <w:t>5</w:t>
      </w:r>
      <w:r>
        <w:rPr>
          <w:rFonts w:hint="eastAsia" w:eastAsia="仿宋_GB2312"/>
          <w:sz w:val="32"/>
          <w:szCs w:val="32"/>
        </w:rPr>
        <w:t>年，并签订服务协议。</w:t>
      </w:r>
    </w:p>
    <w:p>
      <w:pPr>
        <w:spacing w:line="580" w:lineRule="exact"/>
        <w:ind w:firstLine="640" w:firstLineChars="200"/>
        <w:rPr>
          <w:rFonts w:eastAsia="仿宋_GB2312"/>
          <w:sz w:val="32"/>
          <w:szCs w:val="32"/>
        </w:rPr>
      </w:pPr>
      <w:r>
        <w:rPr>
          <w:rFonts w:hint="eastAsia" w:eastAsia="仿宋_GB2312"/>
          <w:sz w:val="32"/>
          <w:szCs w:val="32"/>
        </w:rPr>
        <w:t>（二）编制外引进。采取编制外使用的方式，引进一、二、三类急需紧缺高层次人才。实行聘期管理，并签订聘用合同，聘期为</w:t>
      </w:r>
      <w:r>
        <w:rPr>
          <w:rFonts w:eastAsia="仿宋_GB2312"/>
          <w:sz w:val="32"/>
          <w:szCs w:val="32"/>
        </w:rPr>
        <w:t>5</w:t>
      </w:r>
      <w:r>
        <w:rPr>
          <w:rFonts w:hint="eastAsia" w:eastAsia="仿宋_GB2312"/>
          <w:sz w:val="32"/>
          <w:szCs w:val="32"/>
        </w:rPr>
        <w:t>年。引进后，人事档案由南县人力资源市场管理中心进行统一管理。</w:t>
      </w:r>
    </w:p>
    <w:p>
      <w:pPr>
        <w:spacing w:line="58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w:t>
      </w:r>
      <w:r>
        <w:rPr>
          <w:rFonts w:hint="eastAsia" w:eastAsia="仿宋_GB2312"/>
          <w:sz w:val="32"/>
          <w:szCs w:val="32"/>
        </w:rPr>
        <w:t>柔性引进</w:t>
      </w:r>
      <w:r>
        <w:rPr>
          <w:rFonts w:eastAsia="仿宋_GB2312"/>
          <w:sz w:val="32"/>
          <w:szCs w:val="32"/>
        </w:rPr>
        <w:t>”</w:t>
      </w:r>
      <w:r>
        <w:rPr>
          <w:rFonts w:hint="eastAsia" w:eastAsia="仿宋_GB2312"/>
          <w:sz w:val="32"/>
          <w:szCs w:val="32"/>
        </w:rPr>
        <w:t>。在不改变县外人才的人事、档案、户籍、社保等关系的前提下，采取兼职服务、</w:t>
      </w:r>
      <w:r>
        <w:rPr>
          <w:rFonts w:eastAsia="仿宋_GB2312"/>
          <w:sz w:val="32"/>
          <w:szCs w:val="32"/>
        </w:rPr>
        <w:t>“</w:t>
      </w:r>
      <w:r>
        <w:rPr>
          <w:rFonts w:hint="eastAsia" w:eastAsia="仿宋_GB2312"/>
          <w:sz w:val="32"/>
          <w:szCs w:val="32"/>
        </w:rPr>
        <w:t>候鸟式</w:t>
      </w:r>
      <w:r>
        <w:rPr>
          <w:rFonts w:eastAsia="仿宋_GB2312"/>
          <w:sz w:val="32"/>
          <w:szCs w:val="32"/>
        </w:rPr>
        <w:t>”</w:t>
      </w:r>
      <w:r>
        <w:rPr>
          <w:rFonts w:hint="eastAsia" w:eastAsia="仿宋_GB2312"/>
          <w:sz w:val="32"/>
          <w:szCs w:val="32"/>
        </w:rPr>
        <w:t>聘任、对口支援、项目聘用等方式，</w:t>
      </w:r>
      <w:r>
        <w:rPr>
          <w:rFonts w:eastAsia="仿宋_GB2312"/>
          <w:sz w:val="32"/>
          <w:szCs w:val="32"/>
        </w:rPr>
        <w:t>“</w:t>
      </w:r>
      <w:r>
        <w:rPr>
          <w:rFonts w:hint="eastAsia" w:eastAsia="仿宋_GB2312"/>
          <w:sz w:val="32"/>
          <w:szCs w:val="32"/>
        </w:rPr>
        <w:t>柔性引进</w:t>
      </w:r>
      <w:r>
        <w:rPr>
          <w:rFonts w:eastAsia="仿宋_GB2312"/>
          <w:sz w:val="32"/>
          <w:szCs w:val="32"/>
        </w:rPr>
        <w:t>”</w:t>
      </w:r>
      <w:r>
        <w:rPr>
          <w:rFonts w:hint="eastAsia" w:eastAsia="仿宋_GB2312"/>
          <w:sz w:val="32"/>
          <w:szCs w:val="32"/>
        </w:rPr>
        <w:t>领军型人才和急需的高端人才或团队。</w:t>
      </w:r>
    </w:p>
    <w:p>
      <w:pPr>
        <w:spacing w:line="580" w:lineRule="exact"/>
        <w:ind w:firstLine="640" w:firstLineChars="200"/>
        <w:rPr>
          <w:rFonts w:eastAsia="仿宋_GB2312"/>
          <w:sz w:val="32"/>
          <w:szCs w:val="32"/>
        </w:rPr>
      </w:pPr>
      <w:r>
        <w:rPr>
          <w:rFonts w:hint="eastAsia" w:eastAsia="仿宋_GB2312"/>
          <w:sz w:val="32"/>
          <w:szCs w:val="32"/>
        </w:rPr>
        <w:t>第六条　编制内引进的各类人才，在编制限额、职数范围内通过公开招录（聘）、公开选拔等方式引进。其中，副高以上职称人员、全日制硕士研究生以及</w:t>
      </w:r>
      <w:r>
        <w:rPr>
          <w:rFonts w:eastAsia="仿宋_GB2312"/>
          <w:sz w:val="32"/>
          <w:szCs w:val="32"/>
        </w:rPr>
        <w:t>“985”</w:t>
      </w:r>
      <w:r>
        <w:rPr>
          <w:rFonts w:hint="eastAsia" w:eastAsia="仿宋_GB2312"/>
          <w:sz w:val="32"/>
          <w:szCs w:val="32"/>
        </w:rPr>
        <w:t>、</w:t>
      </w:r>
      <w:r>
        <w:rPr>
          <w:rFonts w:eastAsia="仿宋_GB2312"/>
          <w:sz w:val="32"/>
          <w:szCs w:val="32"/>
        </w:rPr>
        <w:t>“211”</w:t>
      </w:r>
      <w:r>
        <w:rPr>
          <w:rFonts w:hint="eastAsia" w:eastAsia="仿宋_GB2312"/>
          <w:sz w:val="32"/>
          <w:szCs w:val="32"/>
        </w:rPr>
        <w:t>工程重点院校全日制本科学历学位人才，报考事业编制岗位的，可采取面试（面谈）考核后予以聘用。</w:t>
      </w:r>
    </w:p>
    <w:p>
      <w:pPr>
        <w:spacing w:line="580" w:lineRule="exact"/>
        <w:ind w:firstLine="640" w:firstLineChars="200"/>
        <w:rPr>
          <w:rFonts w:eastAsia="仿宋_GB2312"/>
          <w:sz w:val="32"/>
          <w:szCs w:val="32"/>
        </w:rPr>
      </w:pPr>
      <w:r>
        <w:rPr>
          <w:rFonts w:hint="eastAsia" w:eastAsia="仿宋_GB2312"/>
          <w:sz w:val="32"/>
          <w:szCs w:val="32"/>
        </w:rPr>
        <w:t>第七条　建立健全编制使用计划申报制度，编制内引进的各类人才，每年年初由各用人单位向编制部门申报年度用人计划，汇总后报县编委、县委人才工作领导小组通过并组织实施。建立动态灵活的人才专项编制管理机制，每年调剂</w:t>
      </w:r>
      <w:r>
        <w:rPr>
          <w:rFonts w:eastAsia="仿宋_GB2312"/>
          <w:sz w:val="32"/>
          <w:szCs w:val="32"/>
        </w:rPr>
        <w:t>50</w:t>
      </w:r>
      <w:r>
        <w:rPr>
          <w:rFonts w:hint="eastAsia" w:eastAsia="仿宋_GB2312"/>
          <w:sz w:val="32"/>
          <w:szCs w:val="32"/>
        </w:rPr>
        <w:t>名人才储备专项编制，由县委人才工作领导小组办公室与编制部门共同管理，专门用于编制无空余的重要经济部门、重要产业和重点发展领域引进各类急需紧缺的专业技术人才。</w:t>
      </w:r>
    </w:p>
    <w:p>
      <w:pPr>
        <w:spacing w:line="580" w:lineRule="exact"/>
        <w:ind w:firstLine="640" w:firstLineChars="200"/>
        <w:rPr>
          <w:rFonts w:eastAsia="仿宋_GB2312"/>
          <w:sz w:val="32"/>
          <w:szCs w:val="32"/>
        </w:rPr>
      </w:pPr>
      <w:r>
        <w:rPr>
          <w:rFonts w:hint="eastAsia" w:eastAsia="仿宋_GB2312"/>
          <w:sz w:val="32"/>
          <w:szCs w:val="32"/>
        </w:rPr>
        <w:t>第八条　组织实施。根据各单位人才引进申报情况，组织人事、编制部门提出全县人才引进计划，由县委人才工作领导小组办公室统一汇总，经县委人才工作领导小组集体研究后报县委、县政府审定，组织人事和编制部门负责实施。</w:t>
      </w:r>
    </w:p>
    <w:p>
      <w:pPr>
        <w:spacing w:before="156" w:beforeLines="50" w:after="156" w:afterLines="50" w:line="580" w:lineRule="exact"/>
        <w:jc w:val="center"/>
        <w:rPr>
          <w:rFonts w:eastAsia="黑体"/>
          <w:sz w:val="32"/>
          <w:szCs w:val="32"/>
        </w:rPr>
      </w:pPr>
      <w:r>
        <w:rPr>
          <w:rFonts w:hint="eastAsia" w:eastAsia="黑体"/>
          <w:sz w:val="32"/>
          <w:szCs w:val="32"/>
        </w:rPr>
        <w:t>第三章</w:t>
      </w:r>
      <w:r>
        <w:rPr>
          <w:rFonts w:eastAsia="黑体"/>
          <w:sz w:val="32"/>
          <w:szCs w:val="32"/>
        </w:rPr>
        <w:t xml:space="preserve">  </w:t>
      </w:r>
      <w:r>
        <w:rPr>
          <w:rFonts w:hint="eastAsia" w:eastAsia="黑体"/>
          <w:sz w:val="32"/>
          <w:szCs w:val="32"/>
        </w:rPr>
        <w:t>激励保障</w:t>
      </w:r>
    </w:p>
    <w:p>
      <w:pPr>
        <w:spacing w:line="580" w:lineRule="exact"/>
        <w:ind w:firstLine="640" w:firstLineChars="200"/>
        <w:rPr>
          <w:rFonts w:eastAsia="仿宋_GB2312"/>
          <w:sz w:val="32"/>
          <w:szCs w:val="32"/>
        </w:rPr>
      </w:pPr>
      <w:r>
        <w:rPr>
          <w:rFonts w:hint="eastAsia" w:eastAsia="仿宋_GB2312"/>
          <w:sz w:val="32"/>
          <w:szCs w:val="32"/>
        </w:rPr>
        <w:t>第九条　转正定级。编制内引进的人才按政策规定实行试用期，编制外引进的人才实行半年试用期。</w:t>
      </w:r>
    </w:p>
    <w:p>
      <w:pPr>
        <w:spacing w:line="580" w:lineRule="exact"/>
        <w:ind w:firstLine="640" w:firstLineChars="200"/>
        <w:rPr>
          <w:rFonts w:eastAsia="仿宋_GB2312"/>
          <w:sz w:val="32"/>
          <w:szCs w:val="32"/>
        </w:rPr>
      </w:pPr>
      <w:r>
        <w:rPr>
          <w:rFonts w:hint="eastAsia" w:eastAsia="仿宋_GB2312"/>
          <w:sz w:val="32"/>
          <w:szCs w:val="32"/>
        </w:rPr>
        <w:t>第十条　工资待遇：</w:t>
      </w:r>
    </w:p>
    <w:p>
      <w:pPr>
        <w:spacing w:line="580" w:lineRule="exact"/>
        <w:ind w:firstLine="640" w:firstLineChars="200"/>
        <w:rPr>
          <w:rFonts w:eastAsia="仿宋_GB2312"/>
          <w:sz w:val="32"/>
          <w:szCs w:val="32"/>
        </w:rPr>
      </w:pPr>
      <w:r>
        <w:rPr>
          <w:rFonts w:hint="eastAsia" w:eastAsia="仿宋_GB2312"/>
          <w:sz w:val="32"/>
          <w:szCs w:val="32"/>
        </w:rPr>
        <w:t>（一）编制内引进至党政机关、人民团体和事业单位工作的各类人才，工资福利待遇按有关规定执行。</w:t>
      </w:r>
    </w:p>
    <w:p>
      <w:pPr>
        <w:spacing w:line="580" w:lineRule="exact"/>
        <w:ind w:firstLine="640" w:firstLineChars="200"/>
        <w:rPr>
          <w:rFonts w:eastAsia="仿宋_GB2312"/>
          <w:sz w:val="32"/>
          <w:szCs w:val="32"/>
        </w:rPr>
      </w:pPr>
      <w:r>
        <w:rPr>
          <w:rFonts w:hint="eastAsia" w:eastAsia="仿宋_GB2312"/>
          <w:sz w:val="32"/>
          <w:szCs w:val="32"/>
        </w:rPr>
        <w:t>（二）编制外引进的人才工资待遇实行年薪制。其中：一类人才年薪</w:t>
      </w:r>
      <w:r>
        <w:rPr>
          <w:rFonts w:eastAsia="仿宋_GB2312"/>
          <w:sz w:val="32"/>
          <w:szCs w:val="32"/>
        </w:rPr>
        <w:t>30</w:t>
      </w:r>
      <w:r>
        <w:rPr>
          <w:rFonts w:hint="eastAsia" w:eastAsia="仿宋_GB2312"/>
          <w:sz w:val="32"/>
          <w:szCs w:val="32"/>
        </w:rPr>
        <w:t>万元、二类人才年薪</w:t>
      </w:r>
      <w:r>
        <w:rPr>
          <w:rFonts w:eastAsia="仿宋_GB2312"/>
          <w:sz w:val="32"/>
          <w:szCs w:val="32"/>
        </w:rPr>
        <w:t>20</w:t>
      </w:r>
      <w:r>
        <w:rPr>
          <w:rFonts w:hint="eastAsia" w:eastAsia="仿宋_GB2312"/>
          <w:sz w:val="32"/>
          <w:szCs w:val="32"/>
        </w:rPr>
        <w:t>万元、三类人才年薪</w:t>
      </w:r>
      <w:r>
        <w:rPr>
          <w:rFonts w:eastAsia="仿宋_GB2312"/>
          <w:sz w:val="32"/>
          <w:szCs w:val="32"/>
        </w:rPr>
        <w:t>10</w:t>
      </w:r>
      <w:r>
        <w:rPr>
          <w:rFonts w:hint="eastAsia" w:eastAsia="仿宋_GB2312"/>
          <w:sz w:val="32"/>
          <w:szCs w:val="32"/>
        </w:rPr>
        <w:t>万元。所需资金由县财政负担。</w:t>
      </w:r>
    </w:p>
    <w:p>
      <w:pPr>
        <w:spacing w:line="58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w:t>
      </w:r>
      <w:r>
        <w:rPr>
          <w:rFonts w:hint="eastAsia" w:eastAsia="仿宋_GB2312"/>
          <w:sz w:val="32"/>
          <w:szCs w:val="32"/>
        </w:rPr>
        <w:t>柔性引进</w:t>
      </w:r>
      <w:r>
        <w:rPr>
          <w:rFonts w:eastAsia="仿宋_GB2312"/>
          <w:sz w:val="32"/>
          <w:szCs w:val="32"/>
        </w:rPr>
        <w:t>”</w:t>
      </w:r>
      <w:r>
        <w:rPr>
          <w:rFonts w:hint="eastAsia" w:eastAsia="仿宋_GB2312"/>
          <w:sz w:val="32"/>
          <w:szCs w:val="32"/>
        </w:rPr>
        <w:t>的人才，工资待遇可灵活确定，既可实行年薪制，也可实行包干制。工资待遇和聘期经协商后报县委人才工作领导小组审批确定。所需资金由县财政负担。</w:t>
      </w:r>
    </w:p>
    <w:p>
      <w:pPr>
        <w:spacing w:line="580" w:lineRule="exact"/>
        <w:ind w:firstLine="640" w:firstLineChars="200"/>
        <w:rPr>
          <w:rFonts w:eastAsia="仿宋_GB2312"/>
          <w:sz w:val="32"/>
          <w:szCs w:val="32"/>
        </w:rPr>
      </w:pPr>
      <w:r>
        <w:rPr>
          <w:rFonts w:hint="eastAsia" w:eastAsia="仿宋_GB2312"/>
          <w:sz w:val="32"/>
          <w:szCs w:val="32"/>
        </w:rPr>
        <w:t>第十一条　安家补助。对于编制内引进人才报到入编并签订正式协议的，县财政分别给予一类人才</w:t>
      </w:r>
      <w:r>
        <w:rPr>
          <w:rFonts w:eastAsia="仿宋_GB2312"/>
          <w:sz w:val="32"/>
          <w:szCs w:val="32"/>
        </w:rPr>
        <w:t>5</w:t>
      </w:r>
      <w:r>
        <w:rPr>
          <w:rFonts w:hint="eastAsia" w:eastAsia="仿宋_GB2312"/>
          <w:sz w:val="32"/>
          <w:szCs w:val="32"/>
        </w:rPr>
        <w:t>万元、二类人才</w:t>
      </w:r>
      <w:r>
        <w:rPr>
          <w:rFonts w:eastAsia="仿宋_GB2312"/>
          <w:sz w:val="32"/>
          <w:szCs w:val="32"/>
        </w:rPr>
        <w:t>3</w:t>
      </w:r>
      <w:r>
        <w:rPr>
          <w:rFonts w:hint="eastAsia" w:eastAsia="仿宋_GB2312"/>
          <w:sz w:val="32"/>
          <w:szCs w:val="32"/>
        </w:rPr>
        <w:t>万元、三类人才</w:t>
      </w:r>
      <w:r>
        <w:rPr>
          <w:rFonts w:eastAsia="仿宋_GB2312"/>
          <w:sz w:val="32"/>
          <w:szCs w:val="32"/>
        </w:rPr>
        <w:t>2</w:t>
      </w:r>
      <w:r>
        <w:rPr>
          <w:rFonts w:hint="eastAsia" w:eastAsia="仿宋_GB2312"/>
          <w:sz w:val="32"/>
          <w:szCs w:val="32"/>
        </w:rPr>
        <w:t>万元的安家补助费。安家补助费按年度分三次划拨，第一年</w:t>
      </w:r>
      <w:r>
        <w:rPr>
          <w:rFonts w:eastAsia="仿宋_GB2312"/>
          <w:sz w:val="32"/>
          <w:szCs w:val="32"/>
        </w:rPr>
        <w:t>50%</w:t>
      </w:r>
      <w:r>
        <w:rPr>
          <w:rFonts w:hint="eastAsia" w:eastAsia="仿宋_GB2312"/>
          <w:sz w:val="32"/>
          <w:szCs w:val="32"/>
        </w:rPr>
        <w:t>、第三年</w:t>
      </w:r>
      <w:r>
        <w:rPr>
          <w:rFonts w:eastAsia="仿宋_GB2312"/>
          <w:sz w:val="32"/>
          <w:szCs w:val="32"/>
        </w:rPr>
        <w:t>20%</w:t>
      </w:r>
      <w:r>
        <w:rPr>
          <w:rFonts w:hint="eastAsia" w:eastAsia="仿宋_GB2312"/>
          <w:sz w:val="32"/>
          <w:szCs w:val="32"/>
        </w:rPr>
        <w:t>、第五年</w:t>
      </w:r>
      <w:r>
        <w:rPr>
          <w:rFonts w:eastAsia="仿宋_GB2312"/>
          <w:sz w:val="32"/>
          <w:szCs w:val="32"/>
        </w:rPr>
        <w:t>30%</w:t>
      </w:r>
      <w:r>
        <w:rPr>
          <w:rFonts w:hint="eastAsia" w:eastAsia="仿宋_GB2312"/>
          <w:sz w:val="32"/>
          <w:szCs w:val="32"/>
        </w:rPr>
        <w:t>。在党政机关、人民团体和财政全额拨款事业单位工作的，安家补助由县财政全额支付；在差额事业单位工作的，安家补助按财政补助比例计算；在自收自支事业单位工作的，安家补助由用人单位自行负责发放。</w:t>
      </w:r>
    </w:p>
    <w:p>
      <w:pPr>
        <w:spacing w:line="580" w:lineRule="exact"/>
        <w:ind w:firstLine="640" w:firstLineChars="200"/>
        <w:rPr>
          <w:rFonts w:eastAsia="仿宋_GB2312"/>
          <w:sz w:val="32"/>
          <w:szCs w:val="32"/>
        </w:rPr>
      </w:pPr>
      <w:r>
        <w:rPr>
          <w:rFonts w:hint="eastAsia" w:eastAsia="仿宋_GB2312"/>
          <w:sz w:val="32"/>
          <w:szCs w:val="32"/>
        </w:rPr>
        <w:t>第十二条　住房保障：</w:t>
      </w:r>
    </w:p>
    <w:p>
      <w:pPr>
        <w:spacing w:line="580" w:lineRule="exact"/>
        <w:ind w:firstLine="640" w:firstLineChars="200"/>
        <w:rPr>
          <w:rFonts w:eastAsia="仿宋_GB2312"/>
          <w:sz w:val="32"/>
          <w:szCs w:val="32"/>
        </w:rPr>
      </w:pPr>
      <w:r>
        <w:rPr>
          <w:rFonts w:hint="eastAsia" w:eastAsia="仿宋_GB2312"/>
          <w:sz w:val="32"/>
          <w:szCs w:val="32"/>
        </w:rPr>
        <w:t>（一）实行成本价购房。编制内引进的一、二、三类人才在试用期满后，可按成本价申购人才专供住房一套，</w:t>
      </w:r>
      <w:r>
        <w:rPr>
          <w:rFonts w:eastAsia="仿宋_GB2312"/>
          <w:sz w:val="32"/>
          <w:szCs w:val="32"/>
        </w:rPr>
        <w:t>5</w:t>
      </w:r>
      <w:r>
        <w:rPr>
          <w:rFonts w:hint="eastAsia" w:eastAsia="仿宋_GB2312"/>
          <w:sz w:val="32"/>
          <w:szCs w:val="32"/>
        </w:rPr>
        <w:t>年内不得交易和转让。</w:t>
      </w:r>
    </w:p>
    <w:p>
      <w:pPr>
        <w:spacing w:line="580" w:lineRule="exact"/>
        <w:ind w:firstLine="640" w:firstLineChars="200"/>
        <w:rPr>
          <w:rFonts w:eastAsia="仿宋_GB2312"/>
          <w:sz w:val="32"/>
          <w:szCs w:val="32"/>
        </w:rPr>
      </w:pPr>
      <w:r>
        <w:rPr>
          <w:rFonts w:hint="eastAsia" w:eastAsia="仿宋_GB2312"/>
          <w:sz w:val="32"/>
          <w:szCs w:val="32"/>
        </w:rPr>
        <w:t>（二）提供人才公寓。在首个服务期或聘期内，对编制内和编制外引进的一、二、三类人才，优先提供人才公寓；编制内引进的第四类人才，可申请入住人才公寓，根据人才公寓余量，酌情安排。人才公寓不得转租，入住后其物业管理、水电费由本人支付。</w:t>
      </w:r>
    </w:p>
    <w:p>
      <w:pPr>
        <w:spacing w:line="580" w:lineRule="exact"/>
        <w:ind w:firstLine="640" w:firstLineChars="200"/>
        <w:rPr>
          <w:rFonts w:eastAsia="仿宋_GB2312"/>
          <w:sz w:val="32"/>
          <w:szCs w:val="32"/>
        </w:rPr>
      </w:pPr>
      <w:r>
        <w:rPr>
          <w:rFonts w:hint="eastAsia" w:eastAsia="仿宋_GB2312"/>
          <w:sz w:val="32"/>
          <w:szCs w:val="32"/>
        </w:rPr>
        <w:t>（三）实行租房补贴。在首个服务期或聘期内，编制内和编制外引进的一、二、三类人才自行解决住房的，由县财政按照居住地平均房租水平按年发给租房补贴。对编制内引进的第四类人才，自行解决住房的，在首个服务期内，由县财政按照居住地平均房租水平以</w:t>
      </w:r>
      <w:r>
        <w:rPr>
          <w:rFonts w:eastAsia="仿宋_GB2312"/>
          <w:sz w:val="32"/>
          <w:szCs w:val="32"/>
        </w:rPr>
        <w:t>50%</w:t>
      </w:r>
      <w:r>
        <w:rPr>
          <w:rFonts w:hint="eastAsia" w:eastAsia="仿宋_GB2312"/>
          <w:sz w:val="32"/>
          <w:szCs w:val="32"/>
        </w:rPr>
        <w:t>的比例按年发给租房补贴。居住地平均房租水平按</w:t>
      </w:r>
      <w:r>
        <w:rPr>
          <w:rFonts w:eastAsia="仿宋_GB2312"/>
          <w:sz w:val="32"/>
          <w:szCs w:val="32"/>
        </w:rPr>
        <w:t>100</w:t>
      </w:r>
      <w:r>
        <w:rPr>
          <w:rFonts w:hint="eastAsia" w:eastAsia="仿宋_GB2312"/>
          <w:sz w:val="32"/>
          <w:szCs w:val="32"/>
        </w:rPr>
        <w:t>平米计算，价格由相关职能部门确定。</w:t>
      </w:r>
    </w:p>
    <w:p>
      <w:pPr>
        <w:spacing w:line="580" w:lineRule="exact"/>
        <w:ind w:firstLine="640" w:firstLineChars="200"/>
        <w:rPr>
          <w:rFonts w:eastAsia="仿宋_GB2312"/>
          <w:sz w:val="32"/>
          <w:szCs w:val="32"/>
        </w:rPr>
      </w:pPr>
      <w:r>
        <w:rPr>
          <w:rFonts w:hint="eastAsia" w:eastAsia="仿宋_GB2312"/>
          <w:sz w:val="32"/>
          <w:szCs w:val="32"/>
        </w:rPr>
        <w:t>（四）以上住房保障待遇不重复享受。</w:t>
      </w:r>
    </w:p>
    <w:p>
      <w:pPr>
        <w:spacing w:line="580" w:lineRule="exact"/>
        <w:ind w:firstLine="640" w:firstLineChars="200"/>
        <w:rPr>
          <w:rFonts w:eastAsia="仿宋_GB2312"/>
          <w:sz w:val="32"/>
          <w:szCs w:val="32"/>
        </w:rPr>
      </w:pPr>
      <w:r>
        <w:rPr>
          <w:rFonts w:hint="eastAsia" w:eastAsia="仿宋_GB2312"/>
          <w:sz w:val="32"/>
          <w:szCs w:val="32"/>
        </w:rPr>
        <w:t>第十三条　医疗保障。参加了本县职工医疗保险的，住院医疗费合规部分的报销比例提高</w:t>
      </w:r>
      <w:r>
        <w:rPr>
          <w:rFonts w:eastAsia="仿宋_GB2312"/>
          <w:sz w:val="32"/>
          <w:szCs w:val="32"/>
        </w:rPr>
        <w:t>10%</w:t>
      </w:r>
      <w:r>
        <w:rPr>
          <w:rFonts w:hint="eastAsia" w:eastAsia="仿宋_GB2312"/>
          <w:sz w:val="32"/>
          <w:szCs w:val="32"/>
        </w:rPr>
        <w:t>。</w:t>
      </w:r>
    </w:p>
    <w:p>
      <w:pPr>
        <w:spacing w:line="580" w:lineRule="exact"/>
        <w:ind w:firstLine="640" w:firstLineChars="200"/>
        <w:rPr>
          <w:rFonts w:eastAsia="仿宋_GB2312"/>
          <w:sz w:val="32"/>
          <w:szCs w:val="32"/>
        </w:rPr>
      </w:pPr>
      <w:r>
        <w:rPr>
          <w:rFonts w:hint="eastAsia" w:eastAsia="仿宋_GB2312"/>
          <w:sz w:val="32"/>
          <w:szCs w:val="32"/>
        </w:rPr>
        <w:t>第十四条　实行人才津贴。首个服务期或聘期内，对编制内和编制外引进的各类人才实行人才津贴。具体标准为：一类人才</w:t>
      </w:r>
      <w:r>
        <w:rPr>
          <w:rFonts w:eastAsia="仿宋_GB2312"/>
          <w:sz w:val="32"/>
          <w:szCs w:val="32"/>
        </w:rPr>
        <w:t>1200</w:t>
      </w:r>
      <w:r>
        <w:rPr>
          <w:rFonts w:hint="eastAsia" w:eastAsia="仿宋_GB2312"/>
          <w:sz w:val="32"/>
          <w:szCs w:val="32"/>
        </w:rPr>
        <w:t>元</w:t>
      </w:r>
      <w:r>
        <w:rPr>
          <w:rFonts w:eastAsia="仿宋_GB2312"/>
          <w:sz w:val="32"/>
          <w:szCs w:val="32"/>
        </w:rPr>
        <w:t>/</w:t>
      </w:r>
      <w:r>
        <w:rPr>
          <w:rFonts w:hint="eastAsia" w:eastAsia="仿宋_GB2312"/>
          <w:sz w:val="32"/>
          <w:szCs w:val="32"/>
        </w:rPr>
        <w:t>月，二类人才</w:t>
      </w:r>
      <w:r>
        <w:rPr>
          <w:rFonts w:eastAsia="仿宋_GB2312"/>
          <w:sz w:val="32"/>
          <w:szCs w:val="32"/>
        </w:rPr>
        <w:t>800</w:t>
      </w:r>
      <w:r>
        <w:rPr>
          <w:rFonts w:hint="eastAsia" w:eastAsia="仿宋_GB2312"/>
          <w:sz w:val="32"/>
          <w:szCs w:val="32"/>
        </w:rPr>
        <w:t>元</w:t>
      </w:r>
      <w:r>
        <w:rPr>
          <w:rFonts w:eastAsia="仿宋_GB2312"/>
          <w:sz w:val="32"/>
          <w:szCs w:val="32"/>
        </w:rPr>
        <w:t>/</w:t>
      </w:r>
      <w:r>
        <w:rPr>
          <w:rFonts w:hint="eastAsia" w:eastAsia="仿宋_GB2312"/>
          <w:sz w:val="32"/>
          <w:szCs w:val="32"/>
        </w:rPr>
        <w:t>月，三类人才</w:t>
      </w:r>
      <w:r>
        <w:rPr>
          <w:rFonts w:eastAsia="仿宋_GB2312"/>
          <w:sz w:val="32"/>
          <w:szCs w:val="32"/>
        </w:rPr>
        <w:t>500</w:t>
      </w:r>
      <w:r>
        <w:rPr>
          <w:rFonts w:hint="eastAsia" w:eastAsia="仿宋_GB2312"/>
          <w:sz w:val="32"/>
          <w:szCs w:val="32"/>
        </w:rPr>
        <w:t>元</w:t>
      </w:r>
      <w:r>
        <w:rPr>
          <w:rFonts w:eastAsia="仿宋_GB2312"/>
          <w:sz w:val="32"/>
          <w:szCs w:val="32"/>
        </w:rPr>
        <w:t>/</w:t>
      </w:r>
      <w:r>
        <w:rPr>
          <w:rFonts w:hint="eastAsia" w:eastAsia="仿宋_GB2312"/>
          <w:sz w:val="32"/>
          <w:szCs w:val="32"/>
        </w:rPr>
        <w:t>月，四类人才</w:t>
      </w:r>
      <w:r>
        <w:rPr>
          <w:rFonts w:eastAsia="仿宋_GB2312"/>
          <w:sz w:val="32"/>
          <w:szCs w:val="32"/>
        </w:rPr>
        <w:t>300</w:t>
      </w:r>
      <w:r>
        <w:rPr>
          <w:rFonts w:hint="eastAsia" w:eastAsia="仿宋_GB2312"/>
          <w:sz w:val="32"/>
          <w:szCs w:val="32"/>
        </w:rPr>
        <w:t>元</w:t>
      </w:r>
      <w:r>
        <w:rPr>
          <w:rFonts w:eastAsia="仿宋_GB2312"/>
          <w:sz w:val="32"/>
          <w:szCs w:val="32"/>
        </w:rPr>
        <w:t>/</w:t>
      </w:r>
      <w:r>
        <w:rPr>
          <w:rFonts w:hint="eastAsia" w:eastAsia="仿宋_GB2312"/>
          <w:sz w:val="32"/>
          <w:szCs w:val="32"/>
        </w:rPr>
        <w:t>月。每年年底考核合格后，由县财政一次性发放。</w:t>
      </w:r>
    </w:p>
    <w:p>
      <w:pPr>
        <w:spacing w:line="580" w:lineRule="exact"/>
        <w:ind w:firstLine="640" w:firstLineChars="200"/>
        <w:rPr>
          <w:rFonts w:eastAsia="仿宋_GB2312"/>
          <w:sz w:val="32"/>
          <w:szCs w:val="32"/>
        </w:rPr>
      </w:pPr>
      <w:r>
        <w:rPr>
          <w:rFonts w:hint="eastAsia" w:eastAsia="仿宋_GB2312"/>
          <w:sz w:val="32"/>
          <w:szCs w:val="32"/>
        </w:rPr>
        <w:t>第十五条　解决子女就学。对一、二、三类引进人才的子女，可自愿选择县内学校就读。对其他类引进人才子女，属义务教育阶段学生，按相对就近原则，安排到相应的公办学校就读；属普通高中教育的，可选择居住地或父母工作地所在区域的普通高中就读，享受与本行政区域内学生就读的同等待遇。</w:t>
      </w:r>
    </w:p>
    <w:p>
      <w:pPr>
        <w:spacing w:line="580" w:lineRule="exact"/>
        <w:ind w:firstLine="640" w:firstLineChars="200"/>
        <w:rPr>
          <w:rFonts w:eastAsia="仿宋_GB2312"/>
          <w:sz w:val="32"/>
          <w:szCs w:val="32"/>
        </w:rPr>
      </w:pPr>
      <w:r>
        <w:rPr>
          <w:rFonts w:hint="eastAsia" w:eastAsia="仿宋_GB2312"/>
          <w:sz w:val="32"/>
          <w:szCs w:val="32"/>
        </w:rPr>
        <w:t>第十六条　妥善安排家属就业。对编制内和编制外引进的各类人才的随调配偶，在行政事业单位工作的，可由组织人事、编制部门原则上根据其工作性质进行妥善安置；其他职业或灵活就业人员，由用人单位或主管部门积极推荐就业。</w:t>
      </w:r>
    </w:p>
    <w:p>
      <w:pPr>
        <w:spacing w:line="580" w:lineRule="exact"/>
        <w:ind w:firstLine="640" w:firstLineChars="200"/>
        <w:rPr>
          <w:rFonts w:eastAsia="仿宋_GB2312"/>
          <w:sz w:val="32"/>
          <w:szCs w:val="32"/>
        </w:rPr>
      </w:pPr>
      <w:r>
        <w:rPr>
          <w:rFonts w:hint="eastAsia" w:eastAsia="仿宋_GB2312"/>
          <w:sz w:val="32"/>
          <w:szCs w:val="32"/>
        </w:rPr>
        <w:t>第十七条　对编制内和编制外引进的各类人才，用人单位每年安排一次健康体检。</w:t>
      </w:r>
    </w:p>
    <w:p>
      <w:pPr>
        <w:spacing w:line="580" w:lineRule="exact"/>
        <w:ind w:firstLine="640" w:firstLineChars="200"/>
        <w:rPr>
          <w:rFonts w:eastAsia="仿宋_GB2312"/>
          <w:sz w:val="32"/>
          <w:szCs w:val="32"/>
        </w:rPr>
      </w:pPr>
      <w:r>
        <w:rPr>
          <w:rFonts w:hint="eastAsia" w:eastAsia="仿宋_GB2312"/>
          <w:sz w:val="32"/>
          <w:szCs w:val="32"/>
        </w:rPr>
        <w:t>第十八条　强化人文关怀。县妇联、团县委等单位定期组织各类引进人才开展联谊活动，引导各类人才加强联系沟通，倡导平等、真诚、友好的交友理念。</w:t>
      </w:r>
    </w:p>
    <w:p>
      <w:pPr>
        <w:spacing w:line="580" w:lineRule="exact"/>
        <w:ind w:firstLine="640" w:firstLineChars="200"/>
        <w:rPr>
          <w:rFonts w:eastAsia="仿宋_GB2312"/>
          <w:sz w:val="32"/>
          <w:szCs w:val="32"/>
        </w:rPr>
      </w:pPr>
      <w:r>
        <w:rPr>
          <w:rFonts w:hint="eastAsia" w:eastAsia="仿宋_GB2312"/>
          <w:sz w:val="32"/>
          <w:szCs w:val="32"/>
        </w:rPr>
        <w:t>第十九条　鼓励企业、</w:t>
      </w:r>
      <w:r>
        <w:rPr>
          <w:rFonts w:eastAsia="仿宋_GB2312"/>
          <w:sz w:val="32"/>
          <w:szCs w:val="32"/>
        </w:rPr>
        <w:t>“</w:t>
      </w:r>
      <w:r>
        <w:rPr>
          <w:rFonts w:hint="eastAsia" w:eastAsia="仿宋_GB2312"/>
          <w:sz w:val="32"/>
          <w:szCs w:val="32"/>
        </w:rPr>
        <w:t>两新</w:t>
      </w:r>
      <w:r>
        <w:rPr>
          <w:rFonts w:eastAsia="仿宋_GB2312"/>
          <w:sz w:val="32"/>
          <w:szCs w:val="32"/>
        </w:rPr>
        <w:t>”</w:t>
      </w:r>
      <w:r>
        <w:rPr>
          <w:rFonts w:hint="eastAsia" w:eastAsia="仿宋_GB2312"/>
          <w:sz w:val="32"/>
          <w:szCs w:val="32"/>
        </w:rPr>
        <w:t>组织引进优秀专业人才，实行以管理、技术、资金等生产要素参与分配的薪酬方式。</w:t>
      </w:r>
    </w:p>
    <w:p>
      <w:pPr>
        <w:spacing w:before="156" w:beforeLines="50" w:after="156" w:afterLines="50" w:line="580" w:lineRule="exact"/>
        <w:jc w:val="center"/>
        <w:rPr>
          <w:rFonts w:eastAsia="黑体"/>
          <w:sz w:val="32"/>
          <w:szCs w:val="32"/>
        </w:rPr>
      </w:pPr>
      <w:r>
        <w:rPr>
          <w:rFonts w:hint="eastAsia" w:eastAsia="黑体"/>
          <w:sz w:val="32"/>
          <w:szCs w:val="32"/>
        </w:rPr>
        <w:t>第四章</w:t>
      </w:r>
      <w:r>
        <w:rPr>
          <w:rFonts w:eastAsia="黑体"/>
          <w:sz w:val="32"/>
          <w:szCs w:val="32"/>
        </w:rPr>
        <w:t xml:space="preserve">  </w:t>
      </w:r>
      <w:r>
        <w:rPr>
          <w:rFonts w:hint="eastAsia" w:eastAsia="黑体"/>
          <w:sz w:val="32"/>
          <w:szCs w:val="32"/>
        </w:rPr>
        <w:t>考核管理</w:t>
      </w:r>
    </w:p>
    <w:p>
      <w:pPr>
        <w:spacing w:line="580" w:lineRule="exact"/>
        <w:ind w:firstLine="640" w:firstLineChars="200"/>
        <w:rPr>
          <w:rFonts w:eastAsia="仿宋_GB2312"/>
          <w:sz w:val="32"/>
          <w:szCs w:val="32"/>
        </w:rPr>
      </w:pPr>
      <w:r>
        <w:rPr>
          <w:rFonts w:hint="eastAsia" w:eastAsia="仿宋_GB2312"/>
          <w:sz w:val="32"/>
          <w:szCs w:val="32"/>
        </w:rPr>
        <w:t>第二十条　引进人才要简化手续、特事特办。对引进人才手续办理材料齐全的，组织人事、编制部门应尽快办理完毕。</w:t>
      </w:r>
    </w:p>
    <w:p>
      <w:pPr>
        <w:spacing w:line="580" w:lineRule="exact"/>
        <w:ind w:firstLine="640" w:firstLineChars="200"/>
        <w:rPr>
          <w:rFonts w:eastAsia="仿宋_GB2312"/>
          <w:sz w:val="32"/>
          <w:szCs w:val="32"/>
        </w:rPr>
      </w:pPr>
      <w:r>
        <w:rPr>
          <w:rFonts w:hint="eastAsia" w:eastAsia="仿宋_GB2312"/>
          <w:sz w:val="32"/>
          <w:szCs w:val="32"/>
        </w:rPr>
        <w:t>第二十一条　编制内引进的人才对南县经济社会发展作出贡献，能力和实绩突出的，可优先提拔使用。</w:t>
      </w:r>
    </w:p>
    <w:p>
      <w:pPr>
        <w:spacing w:line="580" w:lineRule="exact"/>
        <w:ind w:firstLine="640" w:firstLineChars="200"/>
        <w:rPr>
          <w:rFonts w:eastAsia="仿宋_GB2312"/>
          <w:sz w:val="32"/>
          <w:szCs w:val="32"/>
        </w:rPr>
      </w:pPr>
      <w:r>
        <w:rPr>
          <w:rFonts w:hint="eastAsia" w:eastAsia="仿宋_GB2312"/>
          <w:sz w:val="32"/>
          <w:szCs w:val="32"/>
        </w:rPr>
        <w:t>第二十二条　用人单位加强对人才培养和管理工作的组织领导，对编制内引进的各类人才建立</w:t>
      </w:r>
      <w:r>
        <w:rPr>
          <w:rFonts w:eastAsia="仿宋_GB2312"/>
          <w:sz w:val="32"/>
          <w:szCs w:val="32"/>
        </w:rPr>
        <w:t>“</w:t>
      </w:r>
      <w:r>
        <w:rPr>
          <w:rFonts w:hint="eastAsia" w:eastAsia="仿宋_GB2312"/>
          <w:sz w:val="32"/>
          <w:szCs w:val="32"/>
        </w:rPr>
        <w:t>定人、定目标、定内容、定考核</w:t>
      </w:r>
      <w:r>
        <w:rPr>
          <w:rFonts w:eastAsia="仿宋_GB2312"/>
          <w:sz w:val="32"/>
          <w:szCs w:val="32"/>
        </w:rPr>
        <w:t>”</w:t>
      </w:r>
      <w:r>
        <w:rPr>
          <w:rFonts w:hint="eastAsia" w:eastAsia="仿宋_GB2312"/>
          <w:sz w:val="32"/>
          <w:szCs w:val="32"/>
        </w:rPr>
        <w:t>的传帮带培养机制，促进人才快速健康成长。对编制外引进的各类人才要加强联系和服务，在组织其完成工作任务的同时，引导其参加重大活动，参与经济政策、重要规划、重大科研项目的咨询、研讨和论证等工作，充分发挥作用。</w:t>
      </w:r>
    </w:p>
    <w:p>
      <w:pPr>
        <w:spacing w:line="580" w:lineRule="exact"/>
        <w:ind w:firstLine="640" w:firstLineChars="200"/>
        <w:rPr>
          <w:rFonts w:eastAsia="仿宋_GB2312"/>
          <w:sz w:val="32"/>
          <w:szCs w:val="32"/>
        </w:rPr>
      </w:pPr>
      <w:r>
        <w:rPr>
          <w:rFonts w:hint="eastAsia" w:eastAsia="仿宋_GB2312"/>
          <w:sz w:val="32"/>
          <w:szCs w:val="32"/>
        </w:rPr>
        <w:t>第二十三条　所有引进人才均须与用人单位签订合同，组织人事部门须进行合同鉴证，明确服务方式、服务期限、工作职责、工资待遇和违约责任等。对于</w:t>
      </w:r>
      <w:r>
        <w:rPr>
          <w:rFonts w:eastAsia="仿宋_GB2312"/>
          <w:sz w:val="32"/>
          <w:szCs w:val="32"/>
        </w:rPr>
        <w:t>5</w:t>
      </w:r>
      <w:r>
        <w:rPr>
          <w:rFonts w:hint="eastAsia" w:eastAsia="仿宋_GB2312"/>
          <w:sz w:val="32"/>
          <w:szCs w:val="32"/>
        </w:rPr>
        <w:t>年服务期未满离开南县的编制内引进人才，须将已发放的安家补助费的</w:t>
      </w:r>
      <w:r>
        <w:rPr>
          <w:rFonts w:eastAsia="仿宋_GB2312"/>
          <w:sz w:val="32"/>
          <w:szCs w:val="32"/>
        </w:rPr>
        <w:t>50%</w:t>
      </w:r>
      <w:r>
        <w:rPr>
          <w:rFonts w:hint="eastAsia" w:eastAsia="仿宋_GB2312"/>
          <w:sz w:val="32"/>
          <w:szCs w:val="32"/>
        </w:rPr>
        <w:t>退返县财政。</w:t>
      </w:r>
    </w:p>
    <w:p>
      <w:pPr>
        <w:spacing w:line="580" w:lineRule="exact"/>
        <w:ind w:firstLine="640" w:firstLineChars="200"/>
        <w:rPr>
          <w:rFonts w:eastAsia="仿宋_GB2312"/>
          <w:sz w:val="32"/>
          <w:szCs w:val="32"/>
        </w:rPr>
      </w:pPr>
      <w:r>
        <w:rPr>
          <w:rFonts w:hint="eastAsia" w:eastAsia="仿宋_GB2312"/>
          <w:sz w:val="32"/>
          <w:szCs w:val="32"/>
        </w:rPr>
        <w:t>第二十四条　对引进人才的管理和考核，由用人单位按规定或服务协议办理，组织人事部门按照干部管理权限予以审批。考核结果作为是否继续享受相关优惠政策的重要参考，也作为奖励、晋升、待遇调整、续聘、解聘的重要依据。</w:t>
      </w:r>
    </w:p>
    <w:p>
      <w:pPr>
        <w:spacing w:before="156" w:beforeLines="50" w:after="156" w:afterLines="50" w:line="580" w:lineRule="exact"/>
        <w:jc w:val="center"/>
        <w:rPr>
          <w:rFonts w:eastAsia="黑体"/>
          <w:sz w:val="32"/>
          <w:szCs w:val="32"/>
        </w:rPr>
      </w:pPr>
      <w:r>
        <w:rPr>
          <w:rFonts w:hint="eastAsia" w:eastAsia="黑体"/>
          <w:sz w:val="32"/>
          <w:szCs w:val="32"/>
        </w:rPr>
        <w:t>第五章</w:t>
      </w:r>
      <w:r>
        <w:rPr>
          <w:rFonts w:eastAsia="黑体"/>
          <w:sz w:val="32"/>
          <w:szCs w:val="32"/>
        </w:rPr>
        <w:t xml:space="preserve">  </w:t>
      </w:r>
      <w:r>
        <w:rPr>
          <w:rFonts w:hint="eastAsia" w:eastAsia="黑体"/>
          <w:sz w:val="32"/>
          <w:szCs w:val="32"/>
        </w:rPr>
        <w:t>附则</w:t>
      </w:r>
    </w:p>
    <w:p>
      <w:pPr>
        <w:spacing w:line="580" w:lineRule="exact"/>
        <w:ind w:firstLine="640" w:firstLineChars="200"/>
        <w:rPr>
          <w:rFonts w:eastAsia="仿宋_GB2312"/>
          <w:sz w:val="32"/>
          <w:szCs w:val="32"/>
        </w:rPr>
      </w:pPr>
      <w:r>
        <w:rPr>
          <w:rFonts w:hint="eastAsia" w:eastAsia="仿宋_GB2312"/>
          <w:sz w:val="32"/>
          <w:szCs w:val="32"/>
        </w:rPr>
        <w:t>第二十五条　本办法发布实施后因辞职、辞退、解聘、开除、调出等原因退出本县编制管理，重新返回南县工作的各类人才，不适用本办法。</w:t>
      </w:r>
    </w:p>
    <w:p>
      <w:pPr>
        <w:spacing w:line="580" w:lineRule="exact"/>
        <w:ind w:firstLine="640" w:firstLineChars="200"/>
        <w:rPr>
          <w:rFonts w:eastAsia="仿宋_GB2312"/>
          <w:sz w:val="32"/>
          <w:szCs w:val="32"/>
        </w:rPr>
      </w:pPr>
      <w:r>
        <w:rPr>
          <w:rFonts w:hint="eastAsia" w:eastAsia="仿宋_GB2312"/>
          <w:sz w:val="32"/>
          <w:szCs w:val="32"/>
        </w:rPr>
        <w:t>第二十六条　本办法由南县县委组织部、南县县委人才工作领导小组办公室、南县机构编制委员会办公室、南县人力资源和社会保障局负责解释。未尽事宜，由南县县委人才工作领导小组研究确定。</w:t>
      </w:r>
    </w:p>
    <w:p>
      <w:pPr>
        <w:spacing w:line="580" w:lineRule="exact"/>
        <w:ind w:firstLine="640" w:firstLineChars="200"/>
      </w:pPr>
      <w:r>
        <w:rPr>
          <w:rFonts w:hint="eastAsia" w:eastAsia="仿宋_GB2312"/>
          <w:sz w:val="32"/>
          <w:szCs w:val="32"/>
        </w:rPr>
        <w:t>第二十七条　本办法自发布之日起实施。</w:t>
      </w:r>
    </w:p>
    <w:p>
      <w:pPr>
        <w:spacing w:line="580" w:lineRule="exact"/>
        <w:ind w:firstLine="640" w:firstLineChars="200"/>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80" w:lineRule="exact"/>
        <w:rPr>
          <w:rFonts w:eastAsia="仿宋_GB2312"/>
          <w:sz w:val="32"/>
          <w:szCs w:val="32"/>
        </w:rPr>
      </w:pPr>
    </w:p>
    <w:p>
      <w:pPr>
        <w:spacing w:line="560" w:lineRule="exact"/>
        <w:rPr>
          <w:rFonts w:eastAsia="仿宋_GB2312"/>
          <w:sz w:val="28"/>
          <w:szCs w:val="28"/>
        </w:rPr>
      </w:pPr>
      <w:r>
        <mc:AlternateContent>
          <mc:Choice Requires="wps">
            <w:drawing>
              <wp:anchor distT="0" distB="0" distL="114300" distR="114300" simplePos="0" relativeHeight="1024" behindDoc="0" locked="0" layoutInCell="1" allowOverlap="1">
                <wp:simplePos x="0" y="0"/>
                <wp:positionH relativeFrom="column">
                  <wp:posOffset>26670</wp:posOffset>
                </wp:positionH>
                <wp:positionV relativeFrom="paragraph">
                  <wp:posOffset>347345</wp:posOffset>
                </wp:positionV>
                <wp:extent cx="5588000" cy="0"/>
                <wp:effectExtent l="0" t="0" r="0" b="0"/>
                <wp:wrapNone/>
                <wp:docPr id="1" name="直线 2"/>
                <wp:cNvGraphicFramePr/>
                <a:graphic xmlns:a="http://schemas.openxmlformats.org/drawingml/2006/main">
                  <a:graphicData uri="http://schemas.microsoft.com/office/word/2010/wordprocessingShape">
                    <wps:wsp>
                      <wps:cNvSpPr/>
                      <wps:spPr>
                        <a:xfrm>
                          <a:off x="0" y="0"/>
                          <a:ext cx="5588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2.1pt;margin-top:27.35pt;height:0pt;width:440pt;z-index:1024;mso-width-relative:page;mso-height-relative:page;" filled="f" stroked="t" coordsize="21600,21600" o:gfxdata="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zIU040wAAAAcBAAAPAAAAAAAAAAEAIAAAACIAAABkcnMvZG93&#10;bnJldi54bWxQSwECFAAUAAAACACHTuJAmICNZcwBAACNAwAADgAAAAAAAAABACAAAAAiAQAAZHJz&#10;L2Uyb0RvYy54bWxQSwUGAAAAAAYABgBZAQAAYAUAAAAA&#10;">
                <v:fill on="f" focussize="0,0"/>
                <v:stroke color="#000000" joinstyle="round"/>
                <v:imagedata o:title=""/>
                <o:lock v:ext="edit" aspectratio="f"/>
              </v:line>
            </w:pict>
          </mc:Fallback>
        </mc:AlternateContent>
      </w:r>
    </w:p>
    <w:p>
      <w:pPr>
        <w:spacing w:line="440" w:lineRule="exact"/>
        <w:ind w:firstLine="105" w:firstLineChars="50"/>
      </w:pPr>
      <w:r>
        <mc:AlternateContent>
          <mc:Choice Requires="wps">
            <w:drawing>
              <wp:anchor distT="0" distB="0" distL="114300" distR="114300" simplePos="0" relativeHeight="1024" behindDoc="0" locked="0" layoutInCell="1" allowOverlap="1">
                <wp:simplePos x="0" y="0"/>
                <wp:positionH relativeFrom="column">
                  <wp:posOffset>26670</wp:posOffset>
                </wp:positionH>
                <wp:positionV relativeFrom="paragraph">
                  <wp:posOffset>340995</wp:posOffset>
                </wp:positionV>
                <wp:extent cx="5588000" cy="0"/>
                <wp:effectExtent l="0" t="0" r="0" b="0"/>
                <wp:wrapNone/>
                <wp:docPr id="2" name="直线 3"/>
                <wp:cNvGraphicFramePr/>
                <a:graphic xmlns:a="http://schemas.openxmlformats.org/drawingml/2006/main">
                  <a:graphicData uri="http://schemas.microsoft.com/office/word/2010/wordprocessingShape">
                    <wps:wsp>
                      <wps:cNvSpPr/>
                      <wps:spPr>
                        <a:xfrm>
                          <a:off x="0" y="0"/>
                          <a:ext cx="5588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1pt;margin-top:26.85pt;height:0pt;width:440pt;z-index:1024;mso-width-relative:page;mso-height-relative:page;" filled="f" stroked="t" coordsize="21600,21600" o:gfxdata="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7jvt0wAAAAcBAAAPAAAAAAAAAAEAIAAAACIAAABkcnMvZG93&#10;bnJldi54bWxQSwECFAAUAAAACACHTuJAf2lk9swBAACNAwAADgAAAAAAAAABACAAAAAiAQAAZHJz&#10;L2Uyb0RvYy54bWxQSwUGAAAAAAYABgBZAQAAYAUAAAAA&#10;">
                <v:fill on="f" focussize="0,0"/>
                <v:stroke color="#000000" joinstyle="round"/>
                <v:imagedata o:title=""/>
                <o:lock v:ext="edit" aspectratio="f"/>
              </v:line>
            </w:pict>
          </mc:Fallback>
        </mc:AlternateContent>
      </w:r>
      <w:r>
        <w:rPr>
          <w:rFonts w:hint="eastAsia" w:eastAsia="仿宋_GB2312"/>
          <w:sz w:val="28"/>
          <w:szCs w:val="28"/>
        </w:rPr>
        <w:t>中共南县县委办公室</w:t>
      </w:r>
      <w:r>
        <w:rPr>
          <w:rFonts w:eastAsia="仿宋_GB2312"/>
          <w:sz w:val="28"/>
          <w:szCs w:val="28"/>
        </w:rPr>
        <w:t xml:space="preserve">                        2017</w:t>
      </w:r>
      <w:r>
        <w:rPr>
          <w:rFonts w:hint="eastAsia" w:eastAsia="仿宋_GB2312"/>
          <w:sz w:val="28"/>
          <w:szCs w:val="28"/>
        </w:rPr>
        <w:t>年</w:t>
      </w:r>
      <w:r>
        <w:rPr>
          <w:rFonts w:eastAsia="仿宋_GB2312"/>
          <w:sz w:val="28"/>
          <w:szCs w:val="28"/>
        </w:rPr>
        <w:t>3</w:t>
      </w:r>
      <w:r>
        <w:rPr>
          <w:rFonts w:hint="eastAsia" w:eastAsia="仿宋_GB2312"/>
          <w:sz w:val="28"/>
          <w:szCs w:val="28"/>
        </w:rPr>
        <w:t>月</w:t>
      </w:r>
      <w:r>
        <w:rPr>
          <w:rFonts w:eastAsia="仿宋_GB2312"/>
          <w:sz w:val="28"/>
          <w:szCs w:val="28"/>
        </w:rPr>
        <w:t>17</w:t>
      </w:r>
      <w:r>
        <w:rPr>
          <w:rFonts w:hint="eastAsia" w:eastAsia="仿宋_GB2312"/>
          <w:sz w:val="28"/>
          <w:szCs w:val="28"/>
        </w:rPr>
        <w:t>日印发</w:t>
      </w:r>
      <w:r>
        <mc:AlternateContent>
          <mc:Choice Requires="wps">
            <w:drawing>
              <wp:anchor distT="0" distB="0" distL="114300" distR="114300" simplePos="0" relativeHeight="1024" behindDoc="0" locked="0" layoutInCell="1" allowOverlap="1">
                <wp:simplePos x="0" y="0"/>
                <wp:positionH relativeFrom="column">
                  <wp:posOffset>26670</wp:posOffset>
                </wp:positionH>
                <wp:positionV relativeFrom="paragraph">
                  <wp:posOffset>340995</wp:posOffset>
                </wp:positionV>
                <wp:extent cx="5588000" cy="0"/>
                <wp:effectExtent l="0" t="0" r="0" b="0"/>
                <wp:wrapNone/>
                <wp:docPr id="3" name="直线 4"/>
                <wp:cNvGraphicFramePr/>
                <a:graphic xmlns:a="http://schemas.openxmlformats.org/drawingml/2006/main">
                  <a:graphicData uri="http://schemas.microsoft.com/office/word/2010/wordprocessingShape">
                    <wps:wsp>
                      <wps:cNvSpPr/>
                      <wps:spPr>
                        <a:xfrm>
                          <a:off x="0" y="0"/>
                          <a:ext cx="5588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2.1pt;margin-top:26.85pt;height:0pt;width:440pt;z-index:1024;mso-width-relative:page;mso-height-relative:page;" filled="f" stroked="t" coordsize="21600,21600" o:gfxdata="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7jvt0wAAAAcBAAAPAAAAAAAAAAEAIAAAACIAAABkcnMvZG93&#10;bnJldi54bWxQSwECFAAUAAAACACHTuJAcjeF38wBAACNAwAADgAAAAAAAAABACAAAAAiAQAAZHJz&#10;L2Uyb0RvYy54bWxQSwUGAAAAAAYABgBZAQAAYAUAAAAA&#10;">
                <v:fill on="f" focussize="0,0"/>
                <v:stroke color="#000000" joinstyle="round"/>
                <v:imagedata o:title=""/>
                <o:lock v:ext="edit" aspectratio="f"/>
              </v:line>
            </w:pict>
          </mc:Fallback>
        </mc:AlternateContent>
      </w:r>
    </w:p>
    <w:sectPr>
      <w:footerReference r:id="rId3" w:type="default"/>
      <w:footerReference r:id="rId4" w:type="even"/>
      <w:pgSz w:w="11906" w:h="16838"/>
      <w:pgMar w:top="1985" w:right="1531" w:bottom="1701" w:left="1531" w:header="851"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separate"/>
    </w:r>
    <w:r>
      <w:rPr>
        <w:rStyle w:val="6"/>
      </w:rPr>
      <w:t>7</w:t>
    </w:r>
    <w:r>
      <w:rPr>
        <w:rStyle w:val="6"/>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25A"/>
    <w:rsid w:val="000006EB"/>
    <w:rsid w:val="00005E3F"/>
    <w:rsid w:val="0001338E"/>
    <w:rsid w:val="00013920"/>
    <w:rsid w:val="00013CB8"/>
    <w:rsid w:val="0001479C"/>
    <w:rsid w:val="0001681A"/>
    <w:rsid w:val="000233A4"/>
    <w:rsid w:val="00025BBF"/>
    <w:rsid w:val="00043716"/>
    <w:rsid w:val="00044FAB"/>
    <w:rsid w:val="00051462"/>
    <w:rsid w:val="000525EF"/>
    <w:rsid w:val="000544CA"/>
    <w:rsid w:val="00070823"/>
    <w:rsid w:val="00070B77"/>
    <w:rsid w:val="000755C2"/>
    <w:rsid w:val="00082ECC"/>
    <w:rsid w:val="000879B2"/>
    <w:rsid w:val="000902ED"/>
    <w:rsid w:val="000A0A22"/>
    <w:rsid w:val="000A52AC"/>
    <w:rsid w:val="000C0CEB"/>
    <w:rsid w:val="000C6015"/>
    <w:rsid w:val="000E5904"/>
    <w:rsid w:val="000F1D2B"/>
    <w:rsid w:val="000F2BBA"/>
    <w:rsid w:val="000F6C4F"/>
    <w:rsid w:val="001009E5"/>
    <w:rsid w:val="001146BC"/>
    <w:rsid w:val="00115218"/>
    <w:rsid w:val="00117CE6"/>
    <w:rsid w:val="00133984"/>
    <w:rsid w:val="00135683"/>
    <w:rsid w:val="00136D17"/>
    <w:rsid w:val="00140581"/>
    <w:rsid w:val="0014166B"/>
    <w:rsid w:val="00141821"/>
    <w:rsid w:val="00142324"/>
    <w:rsid w:val="00142C1B"/>
    <w:rsid w:val="001440F7"/>
    <w:rsid w:val="00145751"/>
    <w:rsid w:val="0014604C"/>
    <w:rsid w:val="001477E4"/>
    <w:rsid w:val="0015065F"/>
    <w:rsid w:val="00166622"/>
    <w:rsid w:val="00167801"/>
    <w:rsid w:val="00176556"/>
    <w:rsid w:val="00182186"/>
    <w:rsid w:val="00185491"/>
    <w:rsid w:val="00186AEA"/>
    <w:rsid w:val="00192007"/>
    <w:rsid w:val="00197507"/>
    <w:rsid w:val="001A1BFC"/>
    <w:rsid w:val="001B1644"/>
    <w:rsid w:val="001B4E55"/>
    <w:rsid w:val="001B51E1"/>
    <w:rsid w:val="001C397D"/>
    <w:rsid w:val="001C64B5"/>
    <w:rsid w:val="001D4D0F"/>
    <w:rsid w:val="001D6255"/>
    <w:rsid w:val="001E5737"/>
    <w:rsid w:val="001E5DE4"/>
    <w:rsid w:val="001F1EEB"/>
    <w:rsid w:val="001F1FF9"/>
    <w:rsid w:val="00201BB2"/>
    <w:rsid w:val="00202314"/>
    <w:rsid w:val="00215BF7"/>
    <w:rsid w:val="00215D5F"/>
    <w:rsid w:val="00217271"/>
    <w:rsid w:val="002206C1"/>
    <w:rsid w:val="00221507"/>
    <w:rsid w:val="00224E4E"/>
    <w:rsid w:val="002330B3"/>
    <w:rsid w:val="0023400B"/>
    <w:rsid w:val="00250357"/>
    <w:rsid w:val="002710FB"/>
    <w:rsid w:val="002743B0"/>
    <w:rsid w:val="00282477"/>
    <w:rsid w:val="002870F3"/>
    <w:rsid w:val="002924A2"/>
    <w:rsid w:val="00292C60"/>
    <w:rsid w:val="002A26C7"/>
    <w:rsid w:val="002A494F"/>
    <w:rsid w:val="002A4C02"/>
    <w:rsid w:val="002A6C45"/>
    <w:rsid w:val="002B4FA5"/>
    <w:rsid w:val="002B5856"/>
    <w:rsid w:val="002C428C"/>
    <w:rsid w:val="002C5076"/>
    <w:rsid w:val="002C5D8C"/>
    <w:rsid w:val="002D70FA"/>
    <w:rsid w:val="002E247F"/>
    <w:rsid w:val="00302224"/>
    <w:rsid w:val="0031312E"/>
    <w:rsid w:val="00317EE3"/>
    <w:rsid w:val="00321DE8"/>
    <w:rsid w:val="00322556"/>
    <w:rsid w:val="00325084"/>
    <w:rsid w:val="003345C8"/>
    <w:rsid w:val="00351153"/>
    <w:rsid w:val="003540C5"/>
    <w:rsid w:val="00360623"/>
    <w:rsid w:val="00361A54"/>
    <w:rsid w:val="0036762A"/>
    <w:rsid w:val="00376997"/>
    <w:rsid w:val="00376B58"/>
    <w:rsid w:val="00381956"/>
    <w:rsid w:val="003828C9"/>
    <w:rsid w:val="00386083"/>
    <w:rsid w:val="00387937"/>
    <w:rsid w:val="00393C26"/>
    <w:rsid w:val="003A309D"/>
    <w:rsid w:val="003A4AFD"/>
    <w:rsid w:val="003B29B4"/>
    <w:rsid w:val="003C11D5"/>
    <w:rsid w:val="003C459E"/>
    <w:rsid w:val="003C52AF"/>
    <w:rsid w:val="003E07F0"/>
    <w:rsid w:val="003E4F7D"/>
    <w:rsid w:val="003E5DA9"/>
    <w:rsid w:val="003E72B4"/>
    <w:rsid w:val="003F2368"/>
    <w:rsid w:val="003F460D"/>
    <w:rsid w:val="004157DC"/>
    <w:rsid w:val="00424E50"/>
    <w:rsid w:val="00431795"/>
    <w:rsid w:val="00431D4D"/>
    <w:rsid w:val="00444C9D"/>
    <w:rsid w:val="004526A9"/>
    <w:rsid w:val="00470158"/>
    <w:rsid w:val="00476101"/>
    <w:rsid w:val="00481437"/>
    <w:rsid w:val="0048312A"/>
    <w:rsid w:val="0048774C"/>
    <w:rsid w:val="00490C2E"/>
    <w:rsid w:val="00491FBE"/>
    <w:rsid w:val="00493F90"/>
    <w:rsid w:val="004D6583"/>
    <w:rsid w:val="004D7DA8"/>
    <w:rsid w:val="004E1FEA"/>
    <w:rsid w:val="004E5343"/>
    <w:rsid w:val="004E6B53"/>
    <w:rsid w:val="005041FD"/>
    <w:rsid w:val="005131DD"/>
    <w:rsid w:val="00515C84"/>
    <w:rsid w:val="005162A4"/>
    <w:rsid w:val="00517292"/>
    <w:rsid w:val="0052473B"/>
    <w:rsid w:val="0053034E"/>
    <w:rsid w:val="005318AA"/>
    <w:rsid w:val="00535E2E"/>
    <w:rsid w:val="00544C52"/>
    <w:rsid w:val="00555EBF"/>
    <w:rsid w:val="005627D8"/>
    <w:rsid w:val="00572D0E"/>
    <w:rsid w:val="00586D36"/>
    <w:rsid w:val="00593B58"/>
    <w:rsid w:val="005B7081"/>
    <w:rsid w:val="005B78F0"/>
    <w:rsid w:val="005C1A14"/>
    <w:rsid w:val="005C6626"/>
    <w:rsid w:val="005D2078"/>
    <w:rsid w:val="005D5EF4"/>
    <w:rsid w:val="005E5C81"/>
    <w:rsid w:val="005F0535"/>
    <w:rsid w:val="005F05BF"/>
    <w:rsid w:val="00612F54"/>
    <w:rsid w:val="00615869"/>
    <w:rsid w:val="00621BC2"/>
    <w:rsid w:val="00623958"/>
    <w:rsid w:val="00647448"/>
    <w:rsid w:val="00662B67"/>
    <w:rsid w:val="00663C19"/>
    <w:rsid w:val="0067292C"/>
    <w:rsid w:val="00684D22"/>
    <w:rsid w:val="006976BA"/>
    <w:rsid w:val="006A1786"/>
    <w:rsid w:val="006A3980"/>
    <w:rsid w:val="006B1675"/>
    <w:rsid w:val="006B2320"/>
    <w:rsid w:val="006B5269"/>
    <w:rsid w:val="006C00BB"/>
    <w:rsid w:val="006C15A4"/>
    <w:rsid w:val="006C1865"/>
    <w:rsid w:val="006C5FAF"/>
    <w:rsid w:val="006E32AD"/>
    <w:rsid w:val="006F4C1B"/>
    <w:rsid w:val="006F53B2"/>
    <w:rsid w:val="00700A03"/>
    <w:rsid w:val="00700B24"/>
    <w:rsid w:val="007052FD"/>
    <w:rsid w:val="00742DC7"/>
    <w:rsid w:val="00746D2F"/>
    <w:rsid w:val="00751A10"/>
    <w:rsid w:val="00752AB3"/>
    <w:rsid w:val="00781D57"/>
    <w:rsid w:val="007A2165"/>
    <w:rsid w:val="007A5AD4"/>
    <w:rsid w:val="007B1A74"/>
    <w:rsid w:val="007B262D"/>
    <w:rsid w:val="007B7763"/>
    <w:rsid w:val="007D4DE4"/>
    <w:rsid w:val="007D6C69"/>
    <w:rsid w:val="007E2E27"/>
    <w:rsid w:val="007E2EC3"/>
    <w:rsid w:val="0080094D"/>
    <w:rsid w:val="00800DCA"/>
    <w:rsid w:val="00801656"/>
    <w:rsid w:val="0081152C"/>
    <w:rsid w:val="00813A87"/>
    <w:rsid w:val="008179B9"/>
    <w:rsid w:val="00821460"/>
    <w:rsid w:val="00821A31"/>
    <w:rsid w:val="00825905"/>
    <w:rsid w:val="00830718"/>
    <w:rsid w:val="008310ED"/>
    <w:rsid w:val="0083164B"/>
    <w:rsid w:val="008351EF"/>
    <w:rsid w:val="008357C4"/>
    <w:rsid w:val="008400C7"/>
    <w:rsid w:val="00840FEF"/>
    <w:rsid w:val="00841BB2"/>
    <w:rsid w:val="008565C1"/>
    <w:rsid w:val="00857574"/>
    <w:rsid w:val="00860DA5"/>
    <w:rsid w:val="00871DF6"/>
    <w:rsid w:val="00876CC5"/>
    <w:rsid w:val="0088341A"/>
    <w:rsid w:val="0088462E"/>
    <w:rsid w:val="008A7B39"/>
    <w:rsid w:val="008B11F8"/>
    <w:rsid w:val="008B5932"/>
    <w:rsid w:val="008C3206"/>
    <w:rsid w:val="008E0318"/>
    <w:rsid w:val="008F1211"/>
    <w:rsid w:val="008F6C29"/>
    <w:rsid w:val="009014DD"/>
    <w:rsid w:val="00916A15"/>
    <w:rsid w:val="0092019C"/>
    <w:rsid w:val="009211C1"/>
    <w:rsid w:val="0092725A"/>
    <w:rsid w:val="00930B64"/>
    <w:rsid w:val="00934BEF"/>
    <w:rsid w:val="00934BF9"/>
    <w:rsid w:val="00935120"/>
    <w:rsid w:val="0094221C"/>
    <w:rsid w:val="00945803"/>
    <w:rsid w:val="0095623B"/>
    <w:rsid w:val="00956B03"/>
    <w:rsid w:val="00963264"/>
    <w:rsid w:val="00977CCA"/>
    <w:rsid w:val="00997F08"/>
    <w:rsid w:val="009A15FD"/>
    <w:rsid w:val="009B323A"/>
    <w:rsid w:val="009B365A"/>
    <w:rsid w:val="009C3060"/>
    <w:rsid w:val="009C7275"/>
    <w:rsid w:val="009C7927"/>
    <w:rsid w:val="009D5A15"/>
    <w:rsid w:val="009E241C"/>
    <w:rsid w:val="009E5079"/>
    <w:rsid w:val="009E568A"/>
    <w:rsid w:val="009E6079"/>
    <w:rsid w:val="009F3A8C"/>
    <w:rsid w:val="00A027A9"/>
    <w:rsid w:val="00A11BB4"/>
    <w:rsid w:val="00A11D18"/>
    <w:rsid w:val="00A31A62"/>
    <w:rsid w:val="00A56BA1"/>
    <w:rsid w:val="00A6100D"/>
    <w:rsid w:val="00A6361D"/>
    <w:rsid w:val="00A81806"/>
    <w:rsid w:val="00A852F0"/>
    <w:rsid w:val="00A97687"/>
    <w:rsid w:val="00AA30E5"/>
    <w:rsid w:val="00AB62ED"/>
    <w:rsid w:val="00AC6778"/>
    <w:rsid w:val="00AD150F"/>
    <w:rsid w:val="00AD2D15"/>
    <w:rsid w:val="00AD4652"/>
    <w:rsid w:val="00AD7255"/>
    <w:rsid w:val="00AF169F"/>
    <w:rsid w:val="00AF1F56"/>
    <w:rsid w:val="00AF336D"/>
    <w:rsid w:val="00AF4084"/>
    <w:rsid w:val="00AF4D5F"/>
    <w:rsid w:val="00B02ED0"/>
    <w:rsid w:val="00B02FF2"/>
    <w:rsid w:val="00B03F1A"/>
    <w:rsid w:val="00B06D8B"/>
    <w:rsid w:val="00B06D9B"/>
    <w:rsid w:val="00B10FAC"/>
    <w:rsid w:val="00B12308"/>
    <w:rsid w:val="00B129E2"/>
    <w:rsid w:val="00B22793"/>
    <w:rsid w:val="00B2635E"/>
    <w:rsid w:val="00B2725D"/>
    <w:rsid w:val="00B324BE"/>
    <w:rsid w:val="00B44264"/>
    <w:rsid w:val="00B45E30"/>
    <w:rsid w:val="00B60CBC"/>
    <w:rsid w:val="00B62CF4"/>
    <w:rsid w:val="00B639A8"/>
    <w:rsid w:val="00B73409"/>
    <w:rsid w:val="00B80B83"/>
    <w:rsid w:val="00B82140"/>
    <w:rsid w:val="00BA0C33"/>
    <w:rsid w:val="00BA16BD"/>
    <w:rsid w:val="00BA2787"/>
    <w:rsid w:val="00BA2D1F"/>
    <w:rsid w:val="00BA3BDA"/>
    <w:rsid w:val="00BA5E47"/>
    <w:rsid w:val="00BA5F07"/>
    <w:rsid w:val="00BA698C"/>
    <w:rsid w:val="00BB07DD"/>
    <w:rsid w:val="00BB19DC"/>
    <w:rsid w:val="00BB22E5"/>
    <w:rsid w:val="00BD22E2"/>
    <w:rsid w:val="00BE4E97"/>
    <w:rsid w:val="00BE5184"/>
    <w:rsid w:val="00BF2B83"/>
    <w:rsid w:val="00BF32A4"/>
    <w:rsid w:val="00BF40F0"/>
    <w:rsid w:val="00BF7FBC"/>
    <w:rsid w:val="00C2150D"/>
    <w:rsid w:val="00C222E0"/>
    <w:rsid w:val="00C32D17"/>
    <w:rsid w:val="00C32D6C"/>
    <w:rsid w:val="00C33E6F"/>
    <w:rsid w:val="00C43F69"/>
    <w:rsid w:val="00C57E48"/>
    <w:rsid w:val="00C617CA"/>
    <w:rsid w:val="00C72586"/>
    <w:rsid w:val="00C76D10"/>
    <w:rsid w:val="00C82906"/>
    <w:rsid w:val="00C8659A"/>
    <w:rsid w:val="00C910D5"/>
    <w:rsid w:val="00C95E1C"/>
    <w:rsid w:val="00CB1617"/>
    <w:rsid w:val="00CB402C"/>
    <w:rsid w:val="00CC2388"/>
    <w:rsid w:val="00CC7748"/>
    <w:rsid w:val="00CD1497"/>
    <w:rsid w:val="00CD18D2"/>
    <w:rsid w:val="00CD2116"/>
    <w:rsid w:val="00CE25C9"/>
    <w:rsid w:val="00CE5A27"/>
    <w:rsid w:val="00CF6D7A"/>
    <w:rsid w:val="00D02E6C"/>
    <w:rsid w:val="00D14867"/>
    <w:rsid w:val="00D161BC"/>
    <w:rsid w:val="00D33A52"/>
    <w:rsid w:val="00D41389"/>
    <w:rsid w:val="00D4153B"/>
    <w:rsid w:val="00D43011"/>
    <w:rsid w:val="00D44866"/>
    <w:rsid w:val="00D5140D"/>
    <w:rsid w:val="00D52052"/>
    <w:rsid w:val="00D52CF7"/>
    <w:rsid w:val="00D93B1D"/>
    <w:rsid w:val="00DA0934"/>
    <w:rsid w:val="00DA2642"/>
    <w:rsid w:val="00DC34F1"/>
    <w:rsid w:val="00DC4588"/>
    <w:rsid w:val="00DC6303"/>
    <w:rsid w:val="00DD0436"/>
    <w:rsid w:val="00DE0A50"/>
    <w:rsid w:val="00DE316E"/>
    <w:rsid w:val="00DE6594"/>
    <w:rsid w:val="00DF3FAD"/>
    <w:rsid w:val="00DF644C"/>
    <w:rsid w:val="00DF7769"/>
    <w:rsid w:val="00E07CDA"/>
    <w:rsid w:val="00E12E22"/>
    <w:rsid w:val="00E13458"/>
    <w:rsid w:val="00E35D39"/>
    <w:rsid w:val="00E3742E"/>
    <w:rsid w:val="00E5169C"/>
    <w:rsid w:val="00E52052"/>
    <w:rsid w:val="00E520D5"/>
    <w:rsid w:val="00E6329C"/>
    <w:rsid w:val="00E75AF4"/>
    <w:rsid w:val="00E93341"/>
    <w:rsid w:val="00E94972"/>
    <w:rsid w:val="00EC3305"/>
    <w:rsid w:val="00EC5528"/>
    <w:rsid w:val="00EC565B"/>
    <w:rsid w:val="00EC6804"/>
    <w:rsid w:val="00ED28BD"/>
    <w:rsid w:val="00ED4D32"/>
    <w:rsid w:val="00EE3193"/>
    <w:rsid w:val="00EE4476"/>
    <w:rsid w:val="00EE5F53"/>
    <w:rsid w:val="00F01891"/>
    <w:rsid w:val="00F0612E"/>
    <w:rsid w:val="00F1006C"/>
    <w:rsid w:val="00F15E18"/>
    <w:rsid w:val="00F22EBD"/>
    <w:rsid w:val="00F437FB"/>
    <w:rsid w:val="00F52BBB"/>
    <w:rsid w:val="00F54747"/>
    <w:rsid w:val="00F61E12"/>
    <w:rsid w:val="00F66CE6"/>
    <w:rsid w:val="00F674C1"/>
    <w:rsid w:val="00F755A5"/>
    <w:rsid w:val="00F75F0A"/>
    <w:rsid w:val="00F84E1A"/>
    <w:rsid w:val="00FA0073"/>
    <w:rsid w:val="00FA29CC"/>
    <w:rsid w:val="00FB4644"/>
    <w:rsid w:val="00FC343B"/>
    <w:rsid w:val="00FC3774"/>
    <w:rsid w:val="00FC3BC8"/>
    <w:rsid w:val="00FE1168"/>
    <w:rsid w:val="00FE6BC8"/>
    <w:rsid w:val="254D74A8"/>
    <w:rsid w:val="7B2E0BF6"/>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0"/>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99"/>
    <w:rPr>
      <w:rFonts w:cs="Times New Roman"/>
    </w:rPr>
  </w:style>
  <w:style w:type="character" w:customStyle="1" w:styleId="8">
    <w:name w:val="页眉 字符"/>
    <w:link w:val="4"/>
    <w:qFormat/>
    <w:locked/>
    <w:uiPriority w:val="99"/>
    <w:rPr>
      <w:kern w:val="2"/>
      <w:sz w:val="18"/>
    </w:rPr>
  </w:style>
  <w:style w:type="character" w:customStyle="1" w:styleId="9">
    <w:name w:val="页脚 字符"/>
    <w:link w:val="3"/>
    <w:qFormat/>
    <w:locked/>
    <w:uiPriority w:val="99"/>
    <w:rPr>
      <w:kern w:val="2"/>
      <w:sz w:val="18"/>
    </w:rPr>
  </w:style>
  <w:style w:type="character" w:customStyle="1" w:styleId="10">
    <w:name w:val="批注框文本 字符"/>
    <w:link w:val="2"/>
    <w:qFormat/>
    <w:locked/>
    <w:uiPriority w:val="99"/>
    <w:rPr>
      <w:kern w:val="2"/>
      <w:sz w:val="18"/>
    </w:rPr>
  </w:style>
  <w:style w:type="paragraph" w:customStyle="1"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532</Words>
  <Characters>3039</Characters>
  <Lines>25</Lines>
  <Paragraphs>7</Paragraphs>
  <ScaleCrop>false</ScaleCrop>
  <LinksUpToDate>false</LinksUpToDate>
  <CharactersWithSpaces>3564</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2017-03-17T01:59:00Z</dcterms:created>
  <dc:creator>admin</dc:creator>
  <cp:lastModifiedBy>w1234567888</cp:lastModifiedBy>
  <cp:lastPrinted>2017-03-17T02:32:00Z</cp:lastPrinted>
  <dcterms:modified xsi:type="dcterms:W3CDTF">2017-04-21T03:26:46Z</dcterms:modified>
  <dc:title>南发〔2017〕4号</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