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</w:pPr>
      <w:r>
        <w:rPr>
          <w:rFonts w:hint="eastAsia" w:ascii="宋体" w:hAnsi="宋体"/>
          <w:color w:val="000000"/>
          <w:sz w:val="28"/>
          <w:szCs w:val="28"/>
        </w:rPr>
        <w:t>附件1</w:t>
      </w:r>
    </w:p>
    <w:p>
      <w:pPr>
        <w:widowControl/>
        <w:jc w:val="center"/>
        <w:rPr>
          <w:rFonts w:ascii="方正小标宋_GBK" w:hAnsi="宋体" w:eastAsia="方正小标宋_GBK" w:cs="宋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  <w:t>冷水江市2017年教育系统、卫计系统事业单位人才引进岗位条件一览表</w:t>
      </w:r>
      <w:bookmarkEnd w:id="0"/>
    </w:p>
    <w:tbl>
      <w:tblPr>
        <w:tblStyle w:val="5"/>
        <w:tblW w:w="1514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995"/>
        <w:gridCol w:w="840"/>
        <w:gridCol w:w="709"/>
        <w:gridCol w:w="1133"/>
        <w:gridCol w:w="569"/>
        <w:gridCol w:w="1984"/>
        <w:gridCol w:w="1984"/>
        <w:gridCol w:w="1560"/>
        <w:gridCol w:w="1160"/>
        <w:gridCol w:w="1421"/>
        <w:gridCol w:w="1272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引进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编制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  代码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引进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条件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笔试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最低服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9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第六中学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32周岁以下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(1985年6月11日以后出生)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全日制普通高校研究生及以上学历，获得硕士或硕士以上学位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取得普通高级中学及以上教师资格证书，且所学专业或教师资格证任教学科与所报岗位对口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widowControl/>
              <w:ind w:left="52" w:leftChars="25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冷水江市普通高中对应学科现行教材(人教A版必修)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；心理学教师岗位内容为全日制普通高校教育心理学现行教材（高等教育出版社出版）。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widowControl/>
              <w:ind w:left="52" w:leftChars="25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面试成绩100分，采取说课形式进行，内容为报考学科现行高一秋季教材内容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；心理学教师岗位内容为全日制普通高校教育心理学现行教材（高等教育出版社出版）</w:t>
            </w:r>
          </w:p>
        </w:tc>
        <w:tc>
          <w:tcPr>
            <w:tcW w:w="7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32周岁以下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(1985年6月11日以后出生)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32周岁以下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(1985年6月11日以后出生)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物理教师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32周岁以下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(1985年6月11日以后出生))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化学教师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32周岁以下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(1985年6月11日以后出生)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历史教师(2)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32周岁以下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(1985年6月11日以后出生)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高中心理学教师(2)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32周岁以下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(1985年6月11日以后出生)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72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卫计局</w:t>
            </w:r>
          </w:p>
        </w:tc>
        <w:tc>
          <w:tcPr>
            <w:tcW w:w="9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市人民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（1982年6月11日以后出生）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中西医结合临床影像医学与核医学、中医内科学、肿瘤学、内科学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全日制普通高校研究生及以上学历，获得硕士或硕士以上学位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临床执业医师考试内容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测试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（1977年6月11日以后出生）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取得神经内科学副主任医师及以上职称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临床执业医师考试内容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测试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（1977年6月11日以后出生）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取得消化内科学副主任医师及以上职称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临床执业医师考试内容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测试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7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市中医院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骨伤科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（1977年6月11日以后出生）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取得骨外科学副主任医师及以上职称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临床执业医师考试内容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测试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7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市妇幼保健院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（1977年6月11日以后出生）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取得药学副主任药师及以上职称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ind w:left="52" w:leftChars="2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专业知识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</w:t>
            </w:r>
          </w:p>
        </w:tc>
      </w:tr>
    </w:tbl>
    <w:p>
      <w:pPr>
        <w:rPr>
          <w:rFonts w:eastAsia="仿宋_GB2312"/>
          <w:sz w:val="32"/>
          <w:szCs w:val="32"/>
        </w:rPr>
        <w:sectPr>
          <w:pgSz w:w="16838" w:h="11906" w:orient="landscape"/>
          <w:pgMar w:top="1134" w:right="851" w:bottom="964" w:left="851" w:header="851" w:footer="851" w:gutter="0"/>
          <w:cols w:space="720" w:num="1"/>
          <w:docGrid w:linePitch="305" w:charSpace="-1696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52879"/>
    <w:rsid w:val="6C252879"/>
    <w:rsid w:val="780B1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2017-06-01T09:27:00Z</dcterms:created>
  <dc:creator>pc14</dc:creator>
  <cp:lastModifiedBy>pc14</cp:lastModifiedBy>
  <dcterms:modified xsi:type="dcterms:W3CDTF">2017-06-01T09:27:44Z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