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jc w:val="center"/>
        <w:rPr>
          <w:rFonts w:ascii="方正大标宋简体" w:hAnsi="方正大标宋简体" w:eastAsia="方正大标宋简体" w:cs="方正大标宋简体"/>
          <w:sz w:val="44"/>
          <w:szCs w:val="44"/>
        </w:rPr>
      </w:pPr>
      <w:bookmarkStart w:id="0" w:name="_GoBack"/>
      <w:bookmarkEnd w:id="0"/>
      <w:r>
        <w:rPr>
          <w:rFonts w:hint="eastAsia" w:ascii="方正大标宋简体" w:hAnsi="方正大标宋简体" w:eastAsia="方正大标宋简体" w:cs="方正大标宋简体"/>
          <w:sz w:val="44"/>
          <w:szCs w:val="44"/>
        </w:rPr>
        <w:t>2018年新化县教育系统公开引进人才</w:t>
      </w:r>
    </w:p>
    <w:p>
      <w:pPr>
        <w:spacing w:line="720" w:lineRule="exact"/>
        <w:jc w:val="center"/>
        <w:rPr>
          <w:rFonts w:ascii="方正大标宋简体" w:hAnsi="方正大标宋简体" w:eastAsia="方正大标宋简体" w:cs="方正大标宋简体"/>
          <w:sz w:val="44"/>
          <w:szCs w:val="44"/>
        </w:rPr>
      </w:pPr>
      <w:r>
        <w:rPr>
          <w:rFonts w:hint="eastAsia" w:ascii="方正大标宋简体" w:hAnsi="方正大标宋简体" w:eastAsia="方正大标宋简体" w:cs="方正大标宋简体"/>
          <w:sz w:val="44"/>
          <w:szCs w:val="44"/>
        </w:rPr>
        <w:t>实 施 方 案</w:t>
      </w:r>
    </w:p>
    <w:p>
      <w:pPr>
        <w:ind w:firstLine="640" w:firstLineChars="200"/>
        <w:rPr>
          <w:rFonts w:ascii="仿宋_GB2312" w:eastAsia="仿宋_GB2312"/>
          <w:sz w:val="32"/>
          <w:szCs w:val="32"/>
        </w:rPr>
      </w:pPr>
    </w:p>
    <w:p>
      <w:pPr>
        <w:ind w:firstLine="640" w:firstLineChars="200"/>
        <w:rPr>
          <w:rFonts w:ascii="仿宋_GB2312" w:eastAsia="仿宋_GB2312"/>
          <w:sz w:val="32"/>
          <w:szCs w:val="32"/>
        </w:rPr>
      </w:pPr>
      <w:r>
        <w:rPr>
          <w:rFonts w:hint="eastAsia" w:ascii="仿宋_GB2312" w:eastAsia="仿宋_GB2312"/>
          <w:sz w:val="32"/>
          <w:szCs w:val="32"/>
        </w:rPr>
        <w:t>为加强师资队伍建设，全面实施“人才强县”战略目标，缓解我县学校教师紧缺之急，促进我县教育事业的健康发展，经县委、县政府同意，面向社会公开引进教育人才充实学校教师队伍。特制定本实施方案。</w:t>
      </w:r>
    </w:p>
    <w:p>
      <w:pPr>
        <w:ind w:firstLine="640" w:firstLineChars="200"/>
        <w:rPr>
          <w:rFonts w:ascii="黑体" w:eastAsia="黑体"/>
          <w:sz w:val="32"/>
          <w:szCs w:val="32"/>
        </w:rPr>
      </w:pPr>
      <w:r>
        <w:rPr>
          <w:rFonts w:hint="eastAsia" w:ascii="黑体" w:eastAsia="黑体"/>
          <w:sz w:val="32"/>
          <w:szCs w:val="32"/>
        </w:rPr>
        <w:t>一、组织领导</w:t>
      </w:r>
    </w:p>
    <w:p>
      <w:pPr>
        <w:ind w:firstLine="640" w:firstLineChars="200"/>
        <w:rPr>
          <w:rFonts w:ascii="仿宋_GB2312" w:eastAsia="仿宋_GB2312"/>
          <w:sz w:val="32"/>
          <w:szCs w:val="32"/>
        </w:rPr>
      </w:pPr>
      <w:r>
        <w:rPr>
          <w:rFonts w:hint="eastAsia" w:ascii="仿宋_GB2312" w:eastAsia="仿宋_GB2312"/>
          <w:sz w:val="32"/>
          <w:szCs w:val="32"/>
        </w:rPr>
        <w:t>此次公开引进教育人才工作在新化县人才工作领导小组的领导下进行，由县教育局组织实施，县纪委监委、县人才办、县编办、县人社局、县财政局等部门全程参与监督。</w:t>
      </w:r>
    </w:p>
    <w:p>
      <w:pPr>
        <w:ind w:firstLine="640" w:firstLineChars="200"/>
        <w:rPr>
          <w:rFonts w:ascii="黑体" w:eastAsia="黑体"/>
          <w:sz w:val="32"/>
          <w:szCs w:val="32"/>
        </w:rPr>
      </w:pPr>
      <w:r>
        <w:rPr>
          <w:rFonts w:hint="eastAsia" w:ascii="黑体" w:eastAsia="黑体"/>
          <w:sz w:val="32"/>
          <w:szCs w:val="32"/>
        </w:rPr>
        <w:t>二、引进原则</w:t>
      </w:r>
    </w:p>
    <w:p>
      <w:pPr>
        <w:ind w:firstLine="640" w:firstLineChars="200"/>
        <w:rPr>
          <w:rFonts w:ascii="仿宋_GB2312" w:eastAsia="仿宋_GB2312"/>
          <w:sz w:val="32"/>
          <w:szCs w:val="32"/>
        </w:rPr>
      </w:pPr>
      <w:r>
        <w:rPr>
          <w:rFonts w:hint="eastAsia" w:ascii="仿宋_GB2312" w:eastAsia="仿宋_GB2312"/>
          <w:sz w:val="32"/>
          <w:szCs w:val="32"/>
        </w:rPr>
        <w:t>坚持学科需要、专业对口、资格符合、公正公平、择优选用的原则。</w:t>
      </w:r>
    </w:p>
    <w:p>
      <w:pPr>
        <w:ind w:firstLine="640" w:firstLineChars="200"/>
        <w:rPr>
          <w:rFonts w:ascii="黑体" w:eastAsia="黑体"/>
          <w:sz w:val="32"/>
          <w:szCs w:val="32"/>
        </w:rPr>
      </w:pPr>
      <w:r>
        <w:rPr>
          <w:rFonts w:hint="eastAsia" w:ascii="黑体" w:eastAsia="黑体"/>
          <w:sz w:val="32"/>
          <w:szCs w:val="32"/>
        </w:rPr>
        <w:t>三、引进计划</w:t>
      </w:r>
    </w:p>
    <w:p>
      <w:pPr>
        <w:ind w:firstLine="640" w:firstLineChars="200"/>
        <w:rPr>
          <w:rFonts w:ascii="仿宋_GB2312" w:eastAsia="仿宋_GB2312"/>
          <w:sz w:val="32"/>
          <w:szCs w:val="32"/>
        </w:rPr>
      </w:pPr>
      <w:r>
        <w:rPr>
          <w:rFonts w:hint="eastAsia" w:ascii="仿宋_GB2312" w:eastAsia="仿宋_GB2312"/>
          <w:sz w:val="32"/>
          <w:szCs w:val="32"/>
        </w:rPr>
        <w:t>本次计划引进教育人才共计285名，属财政全额拨款事业编制。</w:t>
      </w:r>
    </w:p>
    <w:p>
      <w:pPr>
        <w:ind w:firstLine="640" w:firstLineChars="200"/>
        <w:rPr>
          <w:rFonts w:ascii="黑体" w:eastAsia="黑体"/>
          <w:sz w:val="32"/>
          <w:szCs w:val="32"/>
        </w:rPr>
      </w:pPr>
      <w:r>
        <w:rPr>
          <w:rFonts w:hint="eastAsia" w:ascii="黑体" w:eastAsia="黑体"/>
          <w:sz w:val="32"/>
          <w:szCs w:val="32"/>
        </w:rPr>
        <w:t>四、引进人才的范围和对象</w:t>
      </w:r>
    </w:p>
    <w:p>
      <w:pPr>
        <w:ind w:firstLine="640" w:firstLineChars="200"/>
        <w:rPr>
          <w:rFonts w:ascii="仿宋_GB2312" w:eastAsia="仿宋_GB2312"/>
          <w:sz w:val="32"/>
          <w:szCs w:val="32"/>
        </w:rPr>
      </w:pPr>
      <w:r>
        <w:rPr>
          <w:rFonts w:hint="eastAsia" w:ascii="仿宋_GB2312" w:eastAsia="仿宋_GB2312"/>
          <w:sz w:val="32"/>
          <w:szCs w:val="32"/>
        </w:rPr>
        <w:t>此次人才引进面向具有全日制本科及以上或全日制师范类专科学历且具有相应层次及以上教师资格证的对象。</w:t>
      </w:r>
    </w:p>
    <w:p>
      <w:pPr>
        <w:ind w:firstLine="640" w:firstLineChars="200"/>
        <w:rPr>
          <w:rFonts w:ascii="黑体" w:eastAsia="黑体"/>
          <w:sz w:val="32"/>
          <w:szCs w:val="32"/>
        </w:rPr>
      </w:pPr>
      <w:r>
        <w:rPr>
          <w:rFonts w:hint="eastAsia" w:ascii="黑体" w:eastAsia="黑体"/>
          <w:sz w:val="32"/>
          <w:szCs w:val="32"/>
        </w:rPr>
        <w:t>五、人才引进报名条件</w:t>
      </w:r>
    </w:p>
    <w:p>
      <w:pPr>
        <w:spacing w:line="600" w:lineRule="exact"/>
        <w:ind w:firstLine="640" w:firstLineChars="200"/>
        <w:rPr>
          <w:rFonts w:ascii="楷体_GB2312" w:eastAsia="楷体_GB2312"/>
          <w:color w:val="000000"/>
          <w:sz w:val="32"/>
          <w:szCs w:val="32"/>
        </w:rPr>
      </w:pPr>
      <w:r>
        <w:rPr>
          <w:rFonts w:hint="eastAsia" w:ascii="楷体_GB2312" w:eastAsia="楷体_GB2312"/>
          <w:color w:val="000000"/>
          <w:sz w:val="32"/>
          <w:szCs w:val="32"/>
        </w:rPr>
        <w:t>（一）具有下列条件的人员可以报名:</w:t>
      </w:r>
    </w:p>
    <w:p>
      <w:pPr>
        <w:ind w:firstLine="640" w:firstLineChars="200"/>
        <w:rPr>
          <w:rFonts w:ascii="仿宋_GB2312" w:eastAsia="仿宋_GB2312"/>
          <w:sz w:val="32"/>
          <w:szCs w:val="32"/>
        </w:rPr>
      </w:pPr>
      <w:r>
        <w:rPr>
          <w:rFonts w:hint="eastAsia" w:ascii="仿宋_GB2312" w:eastAsia="仿宋_GB2312"/>
          <w:sz w:val="32"/>
          <w:szCs w:val="32"/>
        </w:rPr>
        <w:t>1.具有中华人民共和国国籍，遵守中华人民共和国宪法和法律，无违法违纪等处分、处罚记录。</w:t>
      </w:r>
    </w:p>
    <w:p>
      <w:pPr>
        <w:ind w:firstLine="640" w:firstLineChars="200"/>
        <w:rPr>
          <w:rFonts w:ascii="仿宋_GB2312" w:eastAsia="仿宋_GB2312"/>
          <w:sz w:val="32"/>
          <w:szCs w:val="32"/>
        </w:rPr>
      </w:pPr>
      <w:r>
        <w:rPr>
          <w:rFonts w:hint="eastAsia" w:ascii="仿宋_GB2312" w:eastAsia="仿宋_GB2312"/>
          <w:sz w:val="32"/>
          <w:szCs w:val="32"/>
        </w:rPr>
        <w:t>2.热爱教育事业、志愿从事教育事业，政治思想素质好，业务能力强。</w:t>
      </w:r>
    </w:p>
    <w:p>
      <w:pPr>
        <w:ind w:firstLine="640" w:firstLineChars="200"/>
        <w:rPr>
          <w:rFonts w:ascii="仿宋_GB2312" w:eastAsia="仿宋_GB2312"/>
          <w:sz w:val="32"/>
          <w:szCs w:val="32"/>
        </w:rPr>
      </w:pPr>
      <w:r>
        <w:rPr>
          <w:rFonts w:hint="eastAsia" w:ascii="仿宋_GB2312" w:eastAsia="仿宋_GB2312"/>
          <w:sz w:val="32"/>
          <w:szCs w:val="32"/>
        </w:rPr>
        <w:t>3.身体健康，具有正常履职的身体条件，能胜任教育教学等工作。</w:t>
      </w:r>
    </w:p>
    <w:p>
      <w:pPr>
        <w:ind w:firstLine="640" w:firstLineChars="200"/>
        <w:rPr>
          <w:rFonts w:ascii="仿宋_GB2312" w:eastAsia="仿宋_GB2312"/>
          <w:sz w:val="32"/>
          <w:szCs w:val="32"/>
        </w:rPr>
      </w:pPr>
      <w:r>
        <w:rPr>
          <w:rFonts w:hint="eastAsia" w:ascii="仿宋_GB2312" w:eastAsia="仿宋_GB2312"/>
          <w:sz w:val="32"/>
          <w:szCs w:val="32"/>
        </w:rPr>
        <w:t>4.年龄不超过35周岁（1983年8月31日以后出生）；具有初级、中级专业技术职务人员年龄放宽到40周岁以下（1978年8月31日以后出生）；具有副高级及以上专业技术职务人员年龄放宽到45周岁以下（1973年8月31日以后出生）。</w:t>
      </w:r>
    </w:p>
    <w:p>
      <w:pPr>
        <w:ind w:firstLine="640" w:firstLineChars="200"/>
        <w:rPr>
          <w:rFonts w:ascii="仿宋_GB2312" w:eastAsia="仿宋_GB2312"/>
          <w:sz w:val="32"/>
          <w:szCs w:val="32"/>
        </w:rPr>
      </w:pPr>
      <w:r>
        <w:rPr>
          <w:rFonts w:hint="eastAsia" w:ascii="仿宋_GB2312" w:eastAsia="仿宋_GB2312"/>
          <w:sz w:val="32"/>
          <w:szCs w:val="32"/>
        </w:rPr>
        <w:t>5.满足各具体岗位的专业、学历和其他要求（见附件2）。</w:t>
      </w:r>
    </w:p>
    <w:p>
      <w:pPr>
        <w:numPr>
          <w:ilvl w:val="0"/>
          <w:numId w:val="1"/>
        </w:numPr>
        <w:spacing w:line="600" w:lineRule="exact"/>
        <w:rPr>
          <w:rFonts w:ascii="楷体_GB2312" w:eastAsia="楷体_GB2312"/>
          <w:color w:val="000000"/>
          <w:sz w:val="32"/>
          <w:szCs w:val="32"/>
        </w:rPr>
      </w:pPr>
      <w:r>
        <w:rPr>
          <w:rFonts w:hint="eastAsia" w:ascii="楷体_GB2312" w:eastAsia="楷体_GB2312"/>
          <w:color w:val="000000"/>
          <w:sz w:val="32"/>
          <w:szCs w:val="32"/>
        </w:rPr>
        <w:t>有下列情况之一者不得报名：</w:t>
      </w:r>
    </w:p>
    <w:p>
      <w:pPr>
        <w:numPr>
          <w:ilvl w:val="0"/>
          <w:numId w:val="2"/>
        </w:numPr>
        <w:spacing w:line="600" w:lineRule="exact"/>
        <w:rPr>
          <w:rFonts w:ascii="仿宋_GB2312" w:eastAsia="仿宋_GB2312"/>
          <w:color w:val="000000"/>
          <w:sz w:val="32"/>
          <w:szCs w:val="32"/>
        </w:rPr>
      </w:pPr>
      <w:r>
        <w:rPr>
          <w:rFonts w:hint="eastAsia" w:ascii="仿宋_GB2312" w:eastAsia="仿宋_GB2312"/>
          <w:color w:val="000000"/>
          <w:sz w:val="32"/>
          <w:szCs w:val="32"/>
        </w:rPr>
        <w:t>受过刑事处罚的；</w:t>
      </w:r>
    </w:p>
    <w:p>
      <w:pPr>
        <w:numPr>
          <w:ilvl w:val="0"/>
          <w:numId w:val="2"/>
        </w:numPr>
        <w:spacing w:line="600" w:lineRule="exact"/>
        <w:rPr>
          <w:rFonts w:ascii="仿宋_GB2312" w:eastAsia="仿宋_GB2312"/>
          <w:color w:val="000000"/>
          <w:sz w:val="32"/>
          <w:szCs w:val="32"/>
        </w:rPr>
      </w:pPr>
      <w:r>
        <w:rPr>
          <w:rFonts w:hint="eastAsia" w:ascii="仿宋_GB2312" w:eastAsia="仿宋_GB2312"/>
          <w:color w:val="000000"/>
          <w:sz w:val="32"/>
          <w:szCs w:val="32"/>
        </w:rPr>
        <w:t>违反计划生育政策的；</w:t>
      </w:r>
    </w:p>
    <w:p>
      <w:pPr>
        <w:numPr>
          <w:ilvl w:val="0"/>
          <w:numId w:val="2"/>
        </w:numPr>
        <w:spacing w:line="600" w:lineRule="exact"/>
        <w:rPr>
          <w:rFonts w:ascii="仿宋_GB2312" w:eastAsia="仿宋_GB2312"/>
          <w:color w:val="000000"/>
          <w:sz w:val="32"/>
          <w:szCs w:val="32"/>
        </w:rPr>
      </w:pPr>
      <w:r>
        <w:rPr>
          <w:rFonts w:hint="eastAsia" w:ascii="仿宋_GB2312" w:eastAsia="仿宋_GB2312"/>
          <w:color w:val="000000"/>
          <w:sz w:val="32"/>
          <w:szCs w:val="32"/>
        </w:rPr>
        <w:t>有吸毒、贩毒行为的；</w:t>
      </w:r>
    </w:p>
    <w:p>
      <w:pPr>
        <w:numPr>
          <w:ilvl w:val="0"/>
          <w:numId w:val="2"/>
        </w:numPr>
        <w:spacing w:line="600" w:lineRule="exact"/>
        <w:rPr>
          <w:rFonts w:ascii="仿宋_GB2312" w:eastAsia="仿宋_GB2312"/>
          <w:color w:val="000000"/>
          <w:sz w:val="32"/>
          <w:szCs w:val="32"/>
        </w:rPr>
      </w:pPr>
      <w:r>
        <w:rPr>
          <w:rFonts w:hint="eastAsia" w:ascii="仿宋_GB2312" w:eastAsia="仿宋_GB2312"/>
          <w:color w:val="000000"/>
          <w:sz w:val="32"/>
          <w:szCs w:val="32"/>
        </w:rPr>
        <w:t>受过开除公职处分的；</w:t>
      </w:r>
    </w:p>
    <w:p>
      <w:pPr>
        <w:numPr>
          <w:ilvl w:val="0"/>
          <w:numId w:val="2"/>
        </w:numPr>
        <w:spacing w:line="600" w:lineRule="exact"/>
        <w:rPr>
          <w:rFonts w:ascii="仿宋_GB2312" w:hAnsi="宋体" w:eastAsia="仿宋_GB2312" w:cs="宋体"/>
          <w:kern w:val="0"/>
          <w:sz w:val="32"/>
          <w:szCs w:val="32"/>
        </w:rPr>
      </w:pPr>
      <w:r>
        <w:rPr>
          <w:rFonts w:hint="eastAsia" w:ascii="仿宋_GB2312" w:hAnsi="宋体" w:eastAsia="仿宋_GB2312" w:cs="宋体"/>
          <w:kern w:val="0"/>
          <w:sz w:val="32"/>
          <w:szCs w:val="32"/>
        </w:rPr>
        <w:t>因违纪违法被纪检监察或政法部门正在立案查处尚未做结论的；</w:t>
      </w:r>
    </w:p>
    <w:p>
      <w:pPr>
        <w:numPr>
          <w:ilvl w:val="0"/>
          <w:numId w:val="2"/>
        </w:numPr>
        <w:spacing w:line="600" w:lineRule="exact"/>
        <w:rPr>
          <w:rFonts w:ascii="仿宋_GB2312" w:eastAsia="仿宋_GB2312"/>
          <w:color w:val="000000"/>
          <w:sz w:val="32"/>
          <w:szCs w:val="32"/>
        </w:rPr>
      </w:pPr>
      <w:r>
        <w:rPr>
          <w:rFonts w:hint="eastAsia" w:ascii="仿宋_GB2312" w:eastAsia="仿宋_GB2312"/>
          <w:color w:val="000000"/>
          <w:sz w:val="32"/>
          <w:szCs w:val="32"/>
        </w:rPr>
        <w:t>受纪律处分尚在处分期内的；</w:t>
      </w:r>
    </w:p>
    <w:p>
      <w:pPr>
        <w:numPr>
          <w:ilvl w:val="0"/>
          <w:numId w:val="2"/>
        </w:numPr>
        <w:spacing w:line="600" w:lineRule="exact"/>
        <w:rPr>
          <w:rFonts w:ascii="仿宋_GB2312" w:eastAsia="仿宋_GB2312"/>
          <w:color w:val="000000"/>
          <w:sz w:val="32"/>
          <w:szCs w:val="32"/>
        </w:rPr>
      </w:pPr>
      <w:r>
        <w:rPr>
          <w:rFonts w:hint="eastAsia" w:ascii="仿宋_GB2312" w:eastAsia="仿宋_GB2312"/>
          <w:color w:val="000000"/>
          <w:sz w:val="32"/>
          <w:szCs w:val="32"/>
        </w:rPr>
        <w:t>有弄虚作假行为的；</w:t>
      </w:r>
    </w:p>
    <w:p>
      <w:pPr>
        <w:numPr>
          <w:ilvl w:val="0"/>
          <w:numId w:val="2"/>
        </w:numPr>
        <w:spacing w:line="600" w:lineRule="exact"/>
        <w:rPr>
          <w:rFonts w:ascii="仿宋_GB2312" w:eastAsia="仿宋_GB2312"/>
          <w:color w:val="000000"/>
          <w:sz w:val="32"/>
          <w:szCs w:val="32"/>
        </w:rPr>
      </w:pPr>
      <w:r>
        <w:rPr>
          <w:rFonts w:hint="eastAsia" w:ascii="仿宋_GB2312" w:eastAsia="仿宋_GB2312"/>
          <w:color w:val="000000"/>
          <w:sz w:val="32"/>
          <w:szCs w:val="32"/>
        </w:rPr>
        <w:t>本县未满服务期的特岗教师；</w:t>
      </w:r>
    </w:p>
    <w:p>
      <w:pPr>
        <w:numPr>
          <w:ilvl w:val="0"/>
          <w:numId w:val="2"/>
        </w:numPr>
        <w:spacing w:line="600" w:lineRule="exact"/>
        <w:rPr>
          <w:rFonts w:ascii="仿宋_GB2312" w:eastAsia="仿宋_GB2312"/>
          <w:color w:val="000000"/>
          <w:sz w:val="32"/>
          <w:szCs w:val="32"/>
        </w:rPr>
      </w:pPr>
      <w:r>
        <w:rPr>
          <w:rFonts w:hint="eastAsia" w:ascii="仿宋_GB2312" w:eastAsia="仿宋_GB2312"/>
          <w:color w:val="000000"/>
          <w:sz w:val="32"/>
          <w:szCs w:val="32"/>
        </w:rPr>
        <w:t>本县的编内教师；</w:t>
      </w:r>
    </w:p>
    <w:p>
      <w:pPr>
        <w:numPr>
          <w:ilvl w:val="0"/>
          <w:numId w:val="2"/>
        </w:numPr>
        <w:spacing w:line="600" w:lineRule="exact"/>
        <w:rPr>
          <w:rFonts w:ascii="仿宋_GB2312" w:eastAsia="仿宋_GB2312"/>
          <w:color w:val="000000"/>
          <w:sz w:val="32"/>
          <w:szCs w:val="32"/>
        </w:rPr>
      </w:pPr>
      <w:r>
        <w:rPr>
          <w:rFonts w:hint="eastAsia" w:ascii="仿宋_GB2312" w:eastAsia="仿宋_GB2312"/>
          <w:color w:val="000000"/>
          <w:sz w:val="32"/>
          <w:szCs w:val="32"/>
        </w:rPr>
        <w:t>其他不符合报考资格条件的。</w:t>
      </w:r>
    </w:p>
    <w:p>
      <w:pPr>
        <w:ind w:firstLine="640" w:firstLineChars="200"/>
        <w:rPr>
          <w:rFonts w:ascii="黑体" w:eastAsia="黑体"/>
          <w:sz w:val="32"/>
          <w:szCs w:val="32"/>
        </w:rPr>
      </w:pPr>
      <w:r>
        <w:rPr>
          <w:rFonts w:hint="eastAsia" w:ascii="黑体" w:eastAsia="黑体"/>
          <w:sz w:val="32"/>
          <w:szCs w:val="32"/>
        </w:rPr>
        <w:t>六、引进程序</w:t>
      </w:r>
    </w:p>
    <w:p>
      <w:pPr>
        <w:ind w:firstLine="643" w:firstLineChars="200"/>
        <w:rPr>
          <w:rFonts w:ascii="楷体_GB2312" w:eastAsia="楷体_GB2312"/>
          <w:b/>
          <w:sz w:val="32"/>
          <w:szCs w:val="32"/>
        </w:rPr>
      </w:pPr>
      <w:r>
        <w:rPr>
          <w:rFonts w:hint="eastAsia" w:ascii="楷体_GB2312" w:eastAsia="楷体_GB2312"/>
          <w:b/>
          <w:sz w:val="32"/>
          <w:szCs w:val="32"/>
        </w:rPr>
        <w:t>（一）发布公告</w:t>
      </w:r>
    </w:p>
    <w:p>
      <w:pPr>
        <w:ind w:firstLine="640" w:firstLineChars="200"/>
        <w:rPr>
          <w:rFonts w:ascii="仿宋_GB2312" w:eastAsia="仿宋_GB2312"/>
          <w:sz w:val="32"/>
          <w:szCs w:val="32"/>
        </w:rPr>
      </w:pPr>
      <w:r>
        <w:rPr>
          <w:rFonts w:hint="eastAsia" w:ascii="仿宋_GB2312" w:eastAsia="仿宋_GB2312"/>
          <w:sz w:val="32"/>
          <w:szCs w:val="32"/>
        </w:rPr>
        <w:t>通过电视、网络等新闻媒体进行宣传，并到高校、科研院所等现场推荐洽谈等方式公开发布人才引进需求信息，向社会发布人才引进实施方案。</w:t>
      </w:r>
    </w:p>
    <w:p>
      <w:pPr>
        <w:pStyle w:val="10"/>
        <w:ind w:left="640" w:firstLine="0" w:firstLineChars="0"/>
        <w:rPr>
          <w:rFonts w:hint="eastAsia" w:ascii="楷体_GB2312" w:hAnsi="楷体" w:eastAsia="楷体_GB2312" w:cs="楷体"/>
          <w:b/>
          <w:sz w:val="32"/>
          <w:szCs w:val="32"/>
        </w:rPr>
      </w:pPr>
      <w:r>
        <w:rPr>
          <w:rFonts w:hint="eastAsia" w:ascii="楷体_GB2312" w:hAnsi="楷体" w:eastAsia="楷体_GB2312" w:cs="楷体"/>
          <w:b/>
          <w:sz w:val="32"/>
          <w:szCs w:val="32"/>
        </w:rPr>
        <w:t>（二）报名及资格初审</w:t>
      </w:r>
    </w:p>
    <w:p>
      <w:pPr>
        <w:ind w:firstLine="643" w:firstLineChars="200"/>
        <w:rPr>
          <w:rFonts w:ascii="仿宋_GB2312" w:eastAsia="仿宋_GB2312"/>
          <w:sz w:val="32"/>
          <w:szCs w:val="32"/>
        </w:rPr>
      </w:pPr>
      <w:r>
        <w:rPr>
          <w:rFonts w:hint="eastAsia" w:ascii="仿宋_GB2312" w:eastAsia="仿宋_GB2312"/>
          <w:b/>
          <w:bCs/>
          <w:sz w:val="32"/>
          <w:szCs w:val="32"/>
        </w:rPr>
        <w:t>1.报名方式：</w:t>
      </w:r>
      <w:r>
        <w:rPr>
          <w:rFonts w:hint="eastAsia" w:ascii="仿宋_GB2312" w:eastAsia="仿宋_GB2312"/>
          <w:sz w:val="32"/>
          <w:szCs w:val="32"/>
        </w:rPr>
        <w:t>本次教育人才引进需本人到现场报名。</w:t>
      </w:r>
    </w:p>
    <w:p>
      <w:pPr>
        <w:ind w:firstLine="643" w:firstLineChars="200"/>
        <w:rPr>
          <w:rFonts w:ascii="仿宋_GB2312" w:eastAsia="仿宋_GB2312"/>
          <w:sz w:val="32"/>
          <w:szCs w:val="32"/>
        </w:rPr>
      </w:pPr>
      <w:r>
        <w:rPr>
          <w:rFonts w:hint="eastAsia" w:ascii="仿宋_GB2312" w:eastAsia="仿宋_GB2312"/>
          <w:b/>
          <w:bCs/>
          <w:sz w:val="32"/>
          <w:szCs w:val="32"/>
        </w:rPr>
        <w:t>2.报名时间：</w:t>
      </w:r>
      <w:r>
        <w:rPr>
          <w:rFonts w:hint="eastAsia" w:ascii="仿宋_GB2312" w:eastAsia="仿宋_GB2312"/>
          <w:sz w:val="32"/>
          <w:szCs w:val="32"/>
        </w:rPr>
        <w:t>2018年4月6日---4月9日。</w:t>
      </w:r>
    </w:p>
    <w:p>
      <w:pPr>
        <w:ind w:firstLine="643" w:firstLineChars="200"/>
        <w:rPr>
          <w:rFonts w:ascii="仿宋_GB2312" w:eastAsia="仿宋_GB2312"/>
          <w:sz w:val="32"/>
          <w:szCs w:val="32"/>
        </w:rPr>
      </w:pPr>
      <w:r>
        <w:rPr>
          <w:rFonts w:hint="eastAsia" w:ascii="仿宋_GB2312" w:eastAsia="仿宋_GB2312"/>
          <w:b/>
          <w:bCs/>
          <w:sz w:val="32"/>
          <w:szCs w:val="32"/>
        </w:rPr>
        <w:t>3.报名地点：</w:t>
      </w:r>
      <w:r>
        <w:rPr>
          <w:rFonts w:hint="eastAsia" w:ascii="仿宋_GB2312" w:eastAsia="仿宋_GB2312"/>
          <w:sz w:val="32"/>
          <w:szCs w:val="32"/>
        </w:rPr>
        <w:t>湖南师范大学、湖南人文科技学院、衡阳师院、湖南科技大学、长沙师范学院、湖南第一师范学院、怀化学院、湖南工业大学、湖南农业大学、新化县教育局。</w:t>
      </w:r>
    </w:p>
    <w:p>
      <w:pPr>
        <w:ind w:firstLine="643" w:firstLineChars="200"/>
        <w:rPr>
          <w:rFonts w:ascii="楷体" w:hAnsi="楷体" w:eastAsia="楷体"/>
          <w:b/>
          <w:bCs/>
          <w:sz w:val="32"/>
          <w:szCs w:val="32"/>
        </w:rPr>
      </w:pPr>
      <w:r>
        <w:rPr>
          <w:rFonts w:hint="eastAsia" w:ascii="仿宋_GB2312" w:eastAsia="仿宋_GB2312"/>
          <w:b/>
          <w:bCs/>
          <w:sz w:val="32"/>
          <w:szCs w:val="32"/>
        </w:rPr>
        <w:t>4.报名要求：</w:t>
      </w:r>
    </w:p>
    <w:p>
      <w:pPr>
        <w:ind w:firstLine="640" w:firstLineChars="200"/>
        <w:rPr>
          <w:rFonts w:ascii="仿宋_GB2312" w:eastAsia="仿宋_GB2312"/>
          <w:sz w:val="32"/>
          <w:szCs w:val="32"/>
        </w:rPr>
      </w:pPr>
      <w:r>
        <w:rPr>
          <w:rFonts w:hint="eastAsia" w:ascii="仿宋_GB2312" w:eastAsia="仿宋_GB2312"/>
          <w:sz w:val="32"/>
          <w:szCs w:val="32"/>
        </w:rPr>
        <w:t>（1）报名人员需携带本人有效身份证、学历证书（高校应届毕业生需携带学校盖章的2018年应届大学生毕业就业推荐表）、教师资格证或教师资格证认定申请受理凭证原件及复印件、近期同底一寸免冠彩照3张等材料到现场报名和资格初审。</w:t>
      </w:r>
    </w:p>
    <w:p>
      <w:pPr>
        <w:ind w:firstLine="640" w:firstLineChars="200"/>
        <w:rPr>
          <w:rFonts w:ascii="仿宋_GB2312" w:eastAsia="仿宋_GB2312"/>
          <w:sz w:val="32"/>
          <w:szCs w:val="32"/>
        </w:rPr>
      </w:pPr>
      <w:r>
        <w:rPr>
          <w:rFonts w:hint="eastAsia" w:ascii="仿宋_GB2312" w:eastAsia="仿宋_GB2312"/>
          <w:sz w:val="32"/>
          <w:szCs w:val="32"/>
        </w:rPr>
        <w:t>（2）报名人员需填写《2018年新化县教育系统人才引进报名登记表》（附件1），报考者限报考一个层次的一个学科。</w:t>
      </w:r>
    </w:p>
    <w:p>
      <w:pPr>
        <w:ind w:firstLine="640" w:firstLineChars="200"/>
        <w:rPr>
          <w:rFonts w:ascii="仿宋_GB2312" w:eastAsia="仿宋_GB2312"/>
          <w:sz w:val="32"/>
          <w:szCs w:val="32"/>
        </w:rPr>
      </w:pPr>
      <w:r>
        <w:rPr>
          <w:rFonts w:hint="eastAsia" w:ascii="仿宋_GB2312" w:eastAsia="仿宋_GB2312"/>
          <w:sz w:val="32"/>
          <w:szCs w:val="32"/>
        </w:rPr>
        <w:t>（3）报名人员提供的资料信息和材料必须真实有效，如有弄虚作假者，一经查实，取消其考试或聘用资格。</w:t>
      </w:r>
    </w:p>
    <w:p>
      <w:pPr>
        <w:spacing w:line="600" w:lineRule="exact"/>
        <w:ind w:firstLine="645"/>
        <w:rPr>
          <w:rFonts w:ascii="仿宋_GB2312" w:eastAsia="仿宋_GB2312"/>
          <w:color w:val="000000"/>
          <w:sz w:val="32"/>
          <w:szCs w:val="32"/>
        </w:rPr>
      </w:pPr>
      <w:r>
        <w:rPr>
          <w:rFonts w:hint="eastAsia" w:ascii="楷体_GB2312" w:eastAsia="楷体_GB2312"/>
          <w:b/>
          <w:sz w:val="32"/>
          <w:szCs w:val="32"/>
        </w:rPr>
        <w:t>(三) 考试</w:t>
      </w:r>
      <w:r>
        <w:rPr>
          <w:rFonts w:hint="eastAsia" w:ascii="仿宋_GB2312" w:hAnsi="宋体" w:eastAsia="仿宋_GB2312" w:cs="宋体"/>
          <w:kern w:val="0"/>
          <w:sz w:val="32"/>
          <w:szCs w:val="32"/>
        </w:rPr>
        <w:br w:type="textWrapping"/>
      </w:r>
      <w:r>
        <w:rPr>
          <w:rFonts w:hint="eastAsia" w:ascii="宋体" w:hAnsi="宋体" w:eastAsia="仿宋_GB2312" w:cs="宋体"/>
          <w:kern w:val="0"/>
          <w:sz w:val="32"/>
          <w:szCs w:val="32"/>
        </w:rPr>
        <w:t>    当</w:t>
      </w:r>
      <w:r>
        <w:rPr>
          <w:rFonts w:hint="eastAsia" w:ascii="仿宋_GB2312" w:eastAsia="仿宋_GB2312"/>
          <w:sz w:val="32"/>
          <w:szCs w:val="32"/>
        </w:rPr>
        <w:t>报名人数与引进学科岗位计划数之比达到3:1时，举行笔试。</w:t>
      </w:r>
      <w:r>
        <w:rPr>
          <w:rFonts w:hint="eastAsia" w:ascii="仿宋_GB2312" w:eastAsia="仿宋_GB2312"/>
          <w:color w:val="000000"/>
          <w:sz w:val="32"/>
          <w:szCs w:val="32"/>
        </w:rPr>
        <w:t>笔试实行百分制，分层次分学科命题，笔试内容为报考该层次该学科的对应层次对应学科岗位必须具备的专业知识,然后依据笔试成绩由高分到低分按学科引进计划数与参加面试人数1:2的比例从报考该层次该学科考生中确定各层次各学科面试人选。</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当</w:t>
      </w:r>
      <w:r>
        <w:rPr>
          <w:rFonts w:hint="eastAsia" w:ascii="仿宋_GB2312" w:eastAsia="仿宋_GB2312"/>
          <w:sz w:val="32"/>
          <w:szCs w:val="32"/>
        </w:rPr>
        <w:t>报名人数与引进学科岗位计划数之比达不到3:1时，</w:t>
      </w:r>
      <w:r>
        <w:rPr>
          <w:rFonts w:hint="eastAsia" w:ascii="仿宋_GB2312" w:hAnsi="宋体" w:eastAsia="仿宋_GB2312" w:cs="宋体"/>
          <w:kern w:val="0"/>
          <w:sz w:val="32"/>
          <w:szCs w:val="32"/>
        </w:rPr>
        <w:t>只实行面试。资格初审合格后方可进入面试。被确认符合引进条件的考生凭有效身份证和面试通知函参加面试。面试实行100分制。面试采用说课的形式进行，说课内容高中为报考科目的现行高一春季教材，初中为报考科目的现行初二春季教材（初中化学为初三春季教材），小学为报考科目的现行小学五年级春季教材。在面试时，如面试人数与该层次该学科招聘计划数之比出现1：1的，则该考生面试成绩需达到70分（含70分）以上，方可进入体检。</w:t>
      </w:r>
      <w:r>
        <w:rPr>
          <w:rFonts w:hint="eastAsia" w:ascii="仿宋_GB2312" w:hAnsi="宋体" w:eastAsia="仿宋_GB2312" w:cs="宋体"/>
          <w:kern w:val="0"/>
          <w:sz w:val="32"/>
          <w:szCs w:val="32"/>
        </w:rPr>
        <w:br w:type="textWrapping"/>
      </w:r>
      <w:r>
        <w:rPr>
          <w:rFonts w:hint="eastAsia" w:ascii="宋体" w:hAnsi="宋体" w:eastAsia="仿宋_GB2312" w:cs="宋体"/>
          <w:kern w:val="0"/>
          <w:sz w:val="32"/>
          <w:szCs w:val="32"/>
        </w:rPr>
        <w:t>    笔试、</w:t>
      </w:r>
      <w:r>
        <w:rPr>
          <w:rFonts w:hint="eastAsia" w:ascii="仿宋_GB2312" w:hAnsi="宋体" w:eastAsia="仿宋_GB2312" w:cs="宋体"/>
          <w:kern w:val="0"/>
          <w:sz w:val="32"/>
          <w:szCs w:val="32"/>
        </w:rPr>
        <w:t>面试的时间和地点另行通知。</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br w:type="textWrapping"/>
      </w:r>
      <w:r>
        <w:rPr>
          <w:rFonts w:hint="eastAsia" w:ascii="宋体" w:hAnsi="宋体" w:eastAsia="楷体_GB2312" w:cs="宋体"/>
          <w:kern w:val="0"/>
          <w:sz w:val="32"/>
          <w:szCs w:val="32"/>
        </w:rPr>
        <w:t> </w:t>
      </w:r>
      <w:r>
        <w:rPr>
          <w:rFonts w:hint="eastAsia" w:ascii="楷体" w:hAnsi="楷体" w:eastAsia="楷体_GB2312" w:cs="楷体"/>
          <w:b/>
          <w:bCs/>
          <w:kern w:val="0"/>
          <w:sz w:val="32"/>
          <w:szCs w:val="32"/>
        </w:rPr>
        <w:t xml:space="preserve">   </w:t>
      </w:r>
      <w:r>
        <w:rPr>
          <w:rFonts w:hint="eastAsia" w:ascii="楷体_GB2312" w:hAnsi="楷体" w:eastAsia="楷体_GB2312" w:cs="楷体"/>
          <w:b/>
          <w:bCs/>
          <w:kern w:val="0"/>
          <w:sz w:val="32"/>
          <w:szCs w:val="32"/>
        </w:rPr>
        <w:t>（四）</w:t>
      </w:r>
      <w:r>
        <w:rPr>
          <w:rFonts w:hint="eastAsia" w:ascii="楷体_GB2312" w:hAnsi="楷体" w:eastAsia="楷体_GB2312" w:cs="楷体"/>
          <w:b/>
          <w:bCs/>
          <w:sz w:val="32"/>
          <w:szCs w:val="32"/>
        </w:rPr>
        <w:t>体检</w:t>
      </w:r>
    </w:p>
    <w:p>
      <w:pPr>
        <w:widowControl/>
        <w:shd w:val="solid" w:color="FFFFFF" w:fill="auto"/>
        <w:spacing w:line="600" w:lineRule="exact"/>
        <w:ind w:firstLine="640" w:firstLineChars="200"/>
        <w:rPr>
          <w:rFonts w:ascii="仿宋_GB2312" w:hAnsi="楷体_GB2312" w:eastAsia="仿宋_GB2312" w:cs="宋体"/>
          <w:bCs/>
          <w:color w:val="000000"/>
          <w:kern w:val="0"/>
          <w:sz w:val="32"/>
          <w:szCs w:val="20"/>
          <w:shd w:val="solid" w:color="FFFFFF" w:fill="auto"/>
        </w:rPr>
      </w:pPr>
      <w:r>
        <w:rPr>
          <w:rFonts w:hint="eastAsia" w:ascii="仿宋_GB2312" w:hAnsi="宋体" w:eastAsia="仿宋_GB2312" w:cs="宋体"/>
          <w:kern w:val="0"/>
          <w:sz w:val="32"/>
          <w:szCs w:val="32"/>
        </w:rPr>
        <w:t>参加体检人选按引进学科计划1：1的比例根据面试成绩由高分到低分等额确定，体检标准参照《公务员录用体检通用标准》及《公务员录用体检操作手册》实施。</w:t>
      </w:r>
      <w:r>
        <w:rPr>
          <w:rFonts w:hint="eastAsia" w:ascii="仿宋_GB2312" w:hAnsi="楷体_GB2312" w:eastAsia="仿宋_GB2312" w:cs="宋体"/>
          <w:bCs/>
          <w:color w:val="000000"/>
          <w:kern w:val="0"/>
          <w:sz w:val="32"/>
          <w:szCs w:val="20"/>
          <w:shd w:val="solid" w:color="FFFFFF" w:fill="auto"/>
        </w:rPr>
        <w:t>体检不合格，不予聘用。因体检不合格或放弃体检而出现缺额时，从报考同一层次同一学科参加面试的人员中按面试成绩从高分到低分依次递补，限递补一次。体检时间另行通知，体检费用自理。</w:t>
      </w:r>
    </w:p>
    <w:p>
      <w:pPr>
        <w:widowControl/>
        <w:ind w:firstLine="643" w:firstLineChars="200"/>
        <w:jc w:val="left"/>
        <w:rPr>
          <w:rFonts w:hint="eastAsia" w:ascii="楷体_GB2312" w:hAnsi="楷体" w:eastAsia="楷体_GB2312" w:cs="楷体"/>
          <w:b/>
          <w:bCs/>
          <w:kern w:val="0"/>
          <w:sz w:val="32"/>
          <w:szCs w:val="32"/>
        </w:rPr>
      </w:pPr>
      <w:r>
        <w:rPr>
          <w:rFonts w:hint="eastAsia" w:ascii="楷体_GB2312" w:hAnsi="楷体" w:eastAsia="楷体_GB2312" w:cs="楷体"/>
          <w:b/>
          <w:bCs/>
          <w:sz w:val="32"/>
          <w:szCs w:val="32"/>
        </w:rPr>
        <w:t>（五）考察</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体检合格人员列为考察对象。考察按照德才兼备的标准，对体检合格人员进行全面考察。</w:t>
      </w:r>
      <w:r>
        <w:rPr>
          <w:rFonts w:hint="eastAsia" w:ascii="宋体" w:hAnsi="宋体" w:eastAsia="仿宋_GB2312" w:cs="宋体"/>
          <w:kern w:val="0"/>
          <w:sz w:val="32"/>
          <w:szCs w:val="32"/>
        </w:rPr>
        <w:t> </w:t>
      </w:r>
      <w:r>
        <w:rPr>
          <w:rFonts w:hint="eastAsia" w:ascii="仿宋_GB2312" w:hAnsi="宋体" w:eastAsia="仿宋_GB2312" w:cs="宋体"/>
          <w:kern w:val="0"/>
          <w:sz w:val="32"/>
          <w:szCs w:val="32"/>
        </w:rPr>
        <w:br w:type="textWrapping"/>
      </w:r>
      <w:r>
        <w:rPr>
          <w:rFonts w:hint="eastAsia" w:ascii="宋体" w:hAnsi="宋体" w:eastAsia="仿宋_GB2312" w:cs="宋体"/>
          <w:kern w:val="0"/>
          <w:sz w:val="32"/>
          <w:szCs w:val="32"/>
        </w:rPr>
        <w:t xml:space="preserve">    </w:t>
      </w:r>
      <w:r>
        <w:rPr>
          <w:rFonts w:hint="eastAsia" w:ascii="仿宋_GB2312" w:hAnsi="宋体" w:eastAsia="仿宋_GB2312" w:cs="宋体"/>
          <w:kern w:val="0"/>
          <w:sz w:val="32"/>
          <w:szCs w:val="32"/>
        </w:rPr>
        <w:t>考察时，考生必须提供毕业证、学位证、教师资格证、本人档案、计划生育证明和当地派出所出具的无违法犯罪记录证明。考察中如有不合格的，可在报考的考生中按面试成绩从高分到低分依次等额确定递补对象。</w:t>
      </w:r>
    </w:p>
    <w:p>
      <w:pPr>
        <w:widowControl/>
        <w:ind w:firstLine="643" w:firstLineChars="200"/>
        <w:jc w:val="left"/>
        <w:rPr>
          <w:rFonts w:hint="eastAsia" w:ascii="楷体_GB2312" w:hAnsi="楷体" w:eastAsia="楷体_GB2312" w:cs="楷体"/>
          <w:bCs/>
          <w:sz w:val="32"/>
          <w:szCs w:val="32"/>
        </w:rPr>
      </w:pPr>
      <w:r>
        <w:rPr>
          <w:rFonts w:hint="eastAsia" w:ascii="楷体_GB2312" w:hAnsi="楷体" w:eastAsia="楷体_GB2312" w:cs="楷体"/>
          <w:b/>
          <w:bCs/>
          <w:sz w:val="32"/>
          <w:szCs w:val="32"/>
        </w:rPr>
        <w:t>（六）公示</w:t>
      </w:r>
    </w:p>
    <w:p>
      <w:pPr>
        <w:widowControl/>
        <w:ind w:firstLine="640" w:firstLineChars="200"/>
        <w:jc w:val="left"/>
        <w:rPr>
          <w:rFonts w:ascii="仿宋_GB2312" w:hAnsi="宋体" w:eastAsia="仿宋_GB2312" w:cs="宋体"/>
          <w:caps/>
          <w:kern w:val="0"/>
          <w:sz w:val="32"/>
          <w:szCs w:val="32"/>
        </w:rPr>
      </w:pPr>
      <w:r>
        <w:rPr>
          <w:rFonts w:hint="eastAsia" w:ascii="仿宋_GB2312" w:hAnsi="宋体" w:eastAsia="仿宋_GB2312" w:cs="宋体"/>
          <w:kern w:val="0"/>
          <w:sz w:val="32"/>
          <w:szCs w:val="32"/>
        </w:rPr>
        <w:t>经报名、资格初审、笔试、面试、体检、考察等环节确认为合格后，确定的</w:t>
      </w:r>
      <w:r>
        <w:rPr>
          <w:rFonts w:hint="eastAsia" w:ascii="仿宋_GB2312" w:hAnsi="宋体" w:eastAsia="仿宋_GB2312" w:cs="宋体"/>
          <w:caps/>
          <w:kern w:val="0"/>
          <w:sz w:val="32"/>
          <w:szCs w:val="32"/>
        </w:rPr>
        <w:t>拟聘人员名单在新化县人民政府门户网上进行公示。</w:t>
      </w:r>
    </w:p>
    <w:p>
      <w:pPr>
        <w:tabs>
          <w:tab w:val="left" w:pos="3002"/>
        </w:tabs>
        <w:ind w:firstLine="640" w:firstLineChars="200"/>
        <w:rPr>
          <w:rFonts w:hint="eastAsia" w:ascii="黑体" w:hAnsi="楷体" w:eastAsia="黑体" w:cs="楷体"/>
          <w:b/>
          <w:bCs/>
          <w:caps/>
          <w:sz w:val="32"/>
          <w:szCs w:val="32"/>
        </w:rPr>
      </w:pPr>
      <w:r>
        <w:rPr>
          <w:rFonts w:hint="eastAsia" w:ascii="黑体" w:hAnsi="楷体" w:eastAsia="黑体" w:cs="楷体"/>
          <w:bCs/>
          <w:caps/>
          <w:sz w:val="32"/>
          <w:szCs w:val="32"/>
        </w:rPr>
        <w:t>（七）聘用</w:t>
      </w:r>
      <w:r>
        <w:rPr>
          <w:rFonts w:hint="eastAsia" w:ascii="黑体" w:hAnsi="楷体" w:eastAsia="黑体" w:cs="楷体"/>
          <w:bCs/>
          <w:caps/>
          <w:sz w:val="32"/>
          <w:szCs w:val="32"/>
        </w:rPr>
        <w:tab/>
      </w:r>
    </w:p>
    <w:p>
      <w:pPr>
        <w:widowControl/>
        <w:ind w:firstLine="640" w:firstLineChars="200"/>
        <w:jc w:val="left"/>
        <w:rPr>
          <w:rFonts w:ascii="仿宋_GB2312" w:hAnsi="宋体" w:eastAsia="仿宋_GB2312" w:cs="宋体"/>
          <w:kern w:val="0"/>
          <w:sz w:val="32"/>
          <w:szCs w:val="32"/>
        </w:rPr>
      </w:pPr>
      <w:r>
        <w:rPr>
          <w:rFonts w:hint="eastAsia" w:ascii="仿宋_GB2312" w:hAnsi="楷体_GB2312" w:eastAsia="仿宋_GB2312" w:cs="宋体"/>
          <w:bCs/>
          <w:color w:val="000000"/>
          <w:kern w:val="0"/>
          <w:sz w:val="32"/>
          <w:szCs w:val="20"/>
          <w:shd w:val="solid" w:color="FFFFFF" w:fill="auto"/>
        </w:rPr>
        <w:t>公示无异议后按程序办理聘用手续，签订聘用合同。拟聘人员的任教学校按各层次各学科的总成绩从高分到低分自主选择。</w:t>
      </w:r>
      <w:r>
        <w:rPr>
          <w:rFonts w:hint="eastAsia" w:ascii="仿宋_GB2312" w:eastAsia="仿宋_GB2312"/>
          <w:sz w:val="32"/>
          <w:szCs w:val="32"/>
        </w:rPr>
        <w:t>试用期1 年，试用期满考核合格者予以正式聘用，不合格者取消聘用。符合高层次人才引进条件的对象，引进后，按中共新化县委办公室、新化县人民政府办公室《关于印发&lt;新化县高层次人才引进实施办法&gt;的通知》（新办发</w:t>
      </w:r>
      <w:r>
        <w:rPr>
          <w:rFonts w:hint="eastAsia" w:ascii="仿宋_GB2312" w:hAnsi="宋体" w:eastAsia="仿宋_GB2312" w:cs="宋体"/>
          <w:kern w:val="0"/>
          <w:sz w:val="32"/>
          <w:szCs w:val="32"/>
        </w:rPr>
        <w:t>〔2018〕6号）文件规定享受相关待遇。</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七、纪律要求</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次人才引进工作按“公开、平等、竞争、择优”的原则进行，对违反纪律和弄虚作假的报考人员，一经发现取消其报考、聘用资格；严格实行回避制度。从事考试聘用工作的人员与报考人员有《事业单位公开招聘工作人员暂行规定》第二十七条所列亲属关系的，应实行公务回避；用人单位的工作人员与报考人员有《事业单位公开招聘工作人员暂行规定》第二十七条所列亲属关系的，也要按规定实行回避。对徇私舞弊或参与弄虚作假的工作人员，按有关规定进行严肃处理。</w:t>
      </w:r>
    </w:p>
    <w:p>
      <w:pPr>
        <w:widowControl/>
        <w:ind w:firstLine="640" w:firstLineChars="200"/>
        <w:jc w:val="left"/>
        <w:rPr>
          <w:rFonts w:ascii="仿宋_GB2312" w:hAnsi="宋体" w:eastAsia="仿宋_GB2312" w:cs="宋体"/>
          <w:kern w:val="0"/>
          <w:sz w:val="32"/>
          <w:szCs w:val="32"/>
        </w:rPr>
      </w:pP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附件：</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1.《2018年新化县教育系统人才引进报名登记表》</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2.《2018年新化县教育系统人才引进计划表》</w:t>
      </w:r>
    </w:p>
    <w:p>
      <w:pPr>
        <w:widowControl/>
        <w:ind w:firstLine="640" w:firstLineChars="200"/>
        <w:jc w:val="left"/>
        <w:rPr>
          <w:rFonts w:ascii="仿宋_GB2312" w:hAnsi="宋体" w:eastAsia="仿宋_GB2312" w:cs="宋体"/>
          <w:kern w:val="0"/>
          <w:sz w:val="32"/>
          <w:szCs w:val="32"/>
        </w:rPr>
      </w:pP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新化县教育局</w:t>
      </w:r>
    </w:p>
    <w:p>
      <w:pPr>
        <w:widowControl/>
        <w:ind w:firstLine="640" w:firstLineChars="2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2018年3月25日</w:t>
      </w:r>
    </w:p>
    <w:p>
      <w:pPr>
        <w:ind w:firstLine="5440" w:firstLineChars="1700"/>
        <w:rPr>
          <w:rFonts w:hint="eastAsia" w:ascii="仿宋_GB2312" w:eastAsia="仿宋_GB2312"/>
          <w:sz w:val="32"/>
          <w:szCs w:val="32"/>
        </w:rPr>
      </w:pPr>
    </w:p>
    <w:p>
      <w:pPr>
        <w:ind w:firstLine="5440" w:firstLineChars="1700"/>
        <w:rPr>
          <w:rFonts w:hint="eastAsia" w:ascii="仿宋_GB2312" w:eastAsia="仿宋_GB2312"/>
          <w:sz w:val="32"/>
          <w:szCs w:val="32"/>
        </w:rPr>
      </w:pPr>
    </w:p>
    <w:p>
      <w:pPr>
        <w:ind w:firstLine="5440" w:firstLineChars="1700"/>
        <w:rPr>
          <w:rFonts w:ascii="仿宋_GB2312" w:eastAsia="仿宋_GB2312"/>
          <w:sz w:val="32"/>
          <w:szCs w:val="32"/>
        </w:rPr>
      </w:pPr>
    </w:p>
    <w:p>
      <w:pPr>
        <w:spacing w:line="560" w:lineRule="exact"/>
        <w:jc w:val="center"/>
        <w:rPr>
          <w:rFonts w:ascii="方正大标宋简体" w:hAnsi="方正大标宋简体" w:eastAsia="方正大标宋简体" w:cs="方正大标宋简体"/>
          <w:bCs/>
          <w:snapToGrid w:val="0"/>
          <w:color w:val="000000"/>
          <w:kern w:val="0"/>
          <w:sz w:val="40"/>
          <w:szCs w:val="40"/>
        </w:rPr>
      </w:pPr>
      <w:r>
        <w:rPr>
          <w:rFonts w:hint="eastAsia" w:ascii="方正大标宋简体" w:hAnsi="方正大标宋简体" w:eastAsia="方正大标宋简体" w:cs="方正大标宋简体"/>
          <w:bCs/>
          <w:snapToGrid w:val="0"/>
          <w:color w:val="000000"/>
          <w:kern w:val="0"/>
          <w:sz w:val="40"/>
          <w:szCs w:val="40"/>
        </w:rPr>
        <w:t>2018年新化县教育系统人才引进报名登记表</w:t>
      </w:r>
    </w:p>
    <w:p>
      <w:pPr>
        <w:jc w:val="left"/>
        <w:rPr>
          <w:rFonts w:ascii="宋体"/>
          <w:bCs/>
          <w:color w:val="000000"/>
          <w:sz w:val="24"/>
        </w:rPr>
      </w:pPr>
    </w:p>
    <w:p>
      <w:pPr>
        <w:jc w:val="left"/>
        <w:rPr>
          <w:rFonts w:ascii="宋体"/>
          <w:bCs/>
          <w:color w:val="000000"/>
          <w:sz w:val="24"/>
        </w:rPr>
      </w:pPr>
      <w:r>
        <w:rPr>
          <w:rFonts w:hint="eastAsia" w:ascii="宋体"/>
          <w:bCs/>
          <w:color w:val="000000"/>
          <w:sz w:val="24"/>
        </w:rPr>
        <w:t>报名序号：</w:t>
      </w:r>
    </w:p>
    <w:tbl>
      <w:tblPr>
        <w:tblStyle w:val="7"/>
        <w:tblW w:w="935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728"/>
        <w:gridCol w:w="1426"/>
        <w:gridCol w:w="548"/>
        <w:gridCol w:w="31"/>
        <w:gridCol w:w="677"/>
        <w:gridCol w:w="154"/>
        <w:gridCol w:w="649"/>
        <w:gridCol w:w="73"/>
        <w:gridCol w:w="120"/>
        <w:gridCol w:w="1173"/>
        <w:gridCol w:w="1168"/>
        <w:gridCol w:w="35"/>
        <w:gridCol w:w="19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4" w:hRule="atLeast"/>
          <w:jc w:val="center"/>
        </w:trPr>
        <w:tc>
          <w:tcPr>
            <w:tcW w:w="1393" w:type="dxa"/>
            <w:gridSpan w:val="2"/>
            <w:vAlign w:val="center"/>
          </w:tcPr>
          <w:p>
            <w:pPr>
              <w:jc w:val="center"/>
              <w:rPr>
                <w:rFonts w:ascii="宋体"/>
                <w:bCs/>
                <w:color w:val="000000"/>
                <w:sz w:val="24"/>
              </w:rPr>
            </w:pPr>
            <w:r>
              <w:rPr>
                <w:rFonts w:hint="eastAsia" w:ascii="宋体"/>
                <w:bCs/>
                <w:color w:val="000000"/>
                <w:sz w:val="24"/>
              </w:rPr>
              <w:t>报考层次</w:t>
            </w:r>
          </w:p>
        </w:tc>
        <w:tc>
          <w:tcPr>
            <w:tcW w:w="2005" w:type="dxa"/>
            <w:gridSpan w:val="3"/>
            <w:vAlign w:val="center"/>
          </w:tcPr>
          <w:p>
            <w:pPr>
              <w:jc w:val="center"/>
              <w:rPr>
                <w:rFonts w:ascii="宋体"/>
                <w:bCs/>
                <w:color w:val="000000"/>
                <w:sz w:val="24"/>
              </w:rPr>
            </w:pPr>
          </w:p>
        </w:tc>
        <w:tc>
          <w:tcPr>
            <w:tcW w:w="1673" w:type="dxa"/>
            <w:gridSpan w:val="5"/>
            <w:vAlign w:val="center"/>
          </w:tcPr>
          <w:p>
            <w:pPr>
              <w:jc w:val="center"/>
              <w:rPr>
                <w:rFonts w:ascii="宋体"/>
                <w:bCs/>
                <w:color w:val="000000"/>
                <w:sz w:val="24"/>
              </w:rPr>
            </w:pPr>
            <w:r>
              <w:rPr>
                <w:rFonts w:hint="eastAsia" w:ascii="宋体"/>
                <w:bCs/>
                <w:color w:val="000000"/>
                <w:sz w:val="24"/>
              </w:rPr>
              <w:t>报考学科</w:t>
            </w:r>
          </w:p>
        </w:tc>
        <w:tc>
          <w:tcPr>
            <w:tcW w:w="2341" w:type="dxa"/>
            <w:gridSpan w:val="2"/>
            <w:vAlign w:val="center"/>
          </w:tcPr>
          <w:p>
            <w:pPr>
              <w:jc w:val="center"/>
              <w:rPr>
                <w:rFonts w:ascii="宋体"/>
                <w:bCs/>
                <w:color w:val="000000"/>
                <w:sz w:val="24"/>
              </w:rPr>
            </w:pPr>
          </w:p>
        </w:tc>
        <w:tc>
          <w:tcPr>
            <w:tcW w:w="1940" w:type="dxa"/>
            <w:gridSpan w:val="2"/>
            <w:vMerge w:val="restart"/>
            <w:tcBorders>
              <w:bottom w:val="nil"/>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相</w:t>
            </w:r>
          </w:p>
          <w:p>
            <w:pPr>
              <w:autoSpaceDE w:val="0"/>
              <w:autoSpaceDN w:val="0"/>
              <w:adjustRightInd w:val="0"/>
              <w:spacing w:line="280" w:lineRule="exact"/>
              <w:jc w:val="center"/>
              <w:rPr>
                <w:rFonts w:ascii="宋体"/>
                <w:color w:val="000000"/>
                <w:sz w:val="24"/>
              </w:rPr>
            </w:pPr>
          </w:p>
          <w:p>
            <w:pPr>
              <w:autoSpaceDE w:val="0"/>
              <w:autoSpaceDN w:val="0"/>
              <w:adjustRightInd w:val="0"/>
              <w:spacing w:line="280" w:lineRule="exact"/>
              <w:jc w:val="center"/>
              <w:rPr>
                <w:rFonts w:ascii="宋体"/>
                <w:color w:val="000000"/>
                <w:sz w:val="24"/>
              </w:rPr>
            </w:pPr>
          </w:p>
          <w:p>
            <w:pPr>
              <w:autoSpaceDE w:val="0"/>
              <w:autoSpaceDN w:val="0"/>
              <w:adjustRightInd w:val="0"/>
              <w:spacing w:line="280" w:lineRule="exact"/>
              <w:jc w:val="center"/>
              <w:rPr>
                <w:rFonts w:ascii="宋体"/>
                <w:bCs/>
                <w:color w:val="000000"/>
                <w:sz w:val="24"/>
              </w:rPr>
            </w:pPr>
            <w:r>
              <w:rPr>
                <w:rFonts w:hint="eastAsia" w:ascii="宋体"/>
                <w:color w:val="000000"/>
                <w:sz w:val="24"/>
              </w:rPr>
              <w:t>片</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542" w:hRule="atLeast"/>
          <w:jc w:val="center"/>
        </w:trPr>
        <w:tc>
          <w:tcPr>
            <w:tcW w:w="13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ind w:firstLine="120" w:firstLineChars="50"/>
              <w:jc w:val="center"/>
              <w:rPr>
                <w:rFonts w:ascii="宋体"/>
                <w:color w:val="000000"/>
                <w:sz w:val="24"/>
              </w:rPr>
            </w:pPr>
            <w:r>
              <w:rPr>
                <w:rFonts w:hint="eastAsia" w:ascii="宋体"/>
                <w:color w:val="000000"/>
                <w:sz w:val="24"/>
              </w:rPr>
              <w:t>姓</w:t>
            </w:r>
            <w:r>
              <w:rPr>
                <w:color w:val="000000"/>
                <w:sz w:val="24"/>
              </w:rPr>
              <w:t xml:space="preserve">  </w:t>
            </w:r>
            <w:r>
              <w:rPr>
                <w:rFonts w:hint="eastAsia"/>
                <w:color w:val="000000"/>
                <w:sz w:val="24"/>
              </w:rPr>
              <w:t xml:space="preserve"> </w:t>
            </w:r>
            <w:r>
              <w:rPr>
                <w:color w:val="000000"/>
                <w:sz w:val="24"/>
              </w:rPr>
              <w:t xml:space="preserve"> </w:t>
            </w:r>
            <w:r>
              <w:rPr>
                <w:rFonts w:hint="eastAsia" w:ascii="宋体"/>
                <w:color w:val="000000"/>
                <w:sz w:val="24"/>
              </w:rPr>
              <w:t>名</w:t>
            </w:r>
          </w:p>
        </w:tc>
        <w:tc>
          <w:tcPr>
            <w:tcW w:w="142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p>
        </w:tc>
        <w:tc>
          <w:tcPr>
            <w:tcW w:w="1256"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性</w:t>
            </w:r>
            <w:r>
              <w:rPr>
                <w:color w:val="000000"/>
                <w:sz w:val="24"/>
              </w:rPr>
              <w:t xml:space="preserve">  </w:t>
            </w:r>
            <w:r>
              <w:rPr>
                <w:rFonts w:hint="eastAsia" w:ascii="宋体"/>
                <w:color w:val="000000"/>
                <w:sz w:val="24"/>
              </w:rPr>
              <w:t>别</w:t>
            </w:r>
          </w:p>
        </w:tc>
        <w:tc>
          <w:tcPr>
            <w:tcW w:w="996"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p>
        </w:tc>
        <w:tc>
          <w:tcPr>
            <w:tcW w:w="1173"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民族</w:t>
            </w:r>
          </w:p>
        </w:tc>
        <w:tc>
          <w:tcPr>
            <w:tcW w:w="1168"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1940" w:type="dxa"/>
            <w:gridSpan w:val="2"/>
            <w:vMerge w:val="continue"/>
            <w:tcBorders>
              <w:top w:val="nil"/>
              <w:left w:val="single" w:color="auto" w:sz="4" w:space="0"/>
              <w:right w:val="single" w:color="auto" w:sz="4" w:space="0"/>
            </w:tcBorders>
            <w:vAlign w:val="center"/>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610" w:hRule="atLeast"/>
          <w:jc w:val="center"/>
        </w:trPr>
        <w:tc>
          <w:tcPr>
            <w:tcW w:w="13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出生年月</w:t>
            </w:r>
          </w:p>
        </w:tc>
        <w:tc>
          <w:tcPr>
            <w:tcW w:w="1426"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p>
        </w:tc>
        <w:tc>
          <w:tcPr>
            <w:tcW w:w="1256"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政治面貌</w:t>
            </w:r>
          </w:p>
        </w:tc>
        <w:tc>
          <w:tcPr>
            <w:tcW w:w="996" w:type="dxa"/>
            <w:gridSpan w:val="4"/>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p>
        </w:tc>
        <w:tc>
          <w:tcPr>
            <w:tcW w:w="1173"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学历学位</w:t>
            </w:r>
          </w:p>
        </w:tc>
        <w:tc>
          <w:tcPr>
            <w:tcW w:w="1168" w:type="dxa"/>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1940" w:type="dxa"/>
            <w:gridSpan w:val="2"/>
            <w:vMerge w:val="continue"/>
            <w:tcBorders>
              <w:left w:val="single" w:color="auto" w:sz="4" w:space="0"/>
              <w:right w:val="single" w:color="auto" w:sz="4" w:space="0"/>
            </w:tcBorders>
            <w:vAlign w:val="center"/>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429" w:hRule="atLeast"/>
          <w:jc w:val="center"/>
        </w:trPr>
        <w:tc>
          <w:tcPr>
            <w:tcW w:w="13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毕   业</w:t>
            </w:r>
          </w:p>
          <w:p>
            <w:pPr>
              <w:autoSpaceDE w:val="0"/>
              <w:autoSpaceDN w:val="0"/>
              <w:adjustRightInd w:val="0"/>
              <w:spacing w:line="280" w:lineRule="exact"/>
              <w:jc w:val="center"/>
              <w:rPr>
                <w:rFonts w:ascii="宋体"/>
                <w:color w:val="000000"/>
                <w:sz w:val="24"/>
              </w:rPr>
            </w:pPr>
            <w:r>
              <w:rPr>
                <w:rFonts w:hint="eastAsia" w:ascii="宋体"/>
                <w:color w:val="000000"/>
                <w:sz w:val="24"/>
              </w:rPr>
              <w:t>院   校</w:t>
            </w:r>
          </w:p>
        </w:tc>
        <w:tc>
          <w:tcPr>
            <w:tcW w:w="2682" w:type="dxa"/>
            <w:gridSpan w:val="4"/>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996"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所 学</w:t>
            </w:r>
          </w:p>
          <w:p>
            <w:pPr>
              <w:autoSpaceDE w:val="0"/>
              <w:autoSpaceDN w:val="0"/>
              <w:adjustRightInd w:val="0"/>
              <w:spacing w:line="280" w:lineRule="exact"/>
              <w:jc w:val="center"/>
              <w:rPr>
                <w:rFonts w:ascii="宋体"/>
                <w:color w:val="000000"/>
                <w:sz w:val="24"/>
              </w:rPr>
            </w:pPr>
            <w:r>
              <w:rPr>
                <w:rFonts w:hint="eastAsia" w:ascii="宋体"/>
                <w:color w:val="000000"/>
                <w:sz w:val="24"/>
              </w:rPr>
              <w:t>专 业</w:t>
            </w:r>
          </w:p>
        </w:tc>
        <w:tc>
          <w:tcPr>
            <w:tcW w:w="2341"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1940" w:type="dxa"/>
            <w:gridSpan w:val="2"/>
            <w:vMerge w:val="continue"/>
            <w:tcBorders>
              <w:left w:val="single" w:color="auto" w:sz="4" w:space="0"/>
              <w:right w:val="single" w:color="auto" w:sz="4" w:space="0"/>
            </w:tcBorders>
            <w:vAlign w:val="center"/>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544" w:hRule="atLeast"/>
          <w:jc w:val="center"/>
        </w:trPr>
        <w:tc>
          <w:tcPr>
            <w:tcW w:w="1393" w:type="dxa"/>
            <w:gridSpan w:val="2"/>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职称、执（职）业  资  格</w:t>
            </w:r>
          </w:p>
        </w:tc>
        <w:tc>
          <w:tcPr>
            <w:tcW w:w="3678" w:type="dxa"/>
            <w:gridSpan w:val="8"/>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1173" w:type="dxa"/>
            <w:tcBorders>
              <w:top w:val="single" w:color="auto" w:sz="6"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取得时间</w:t>
            </w:r>
          </w:p>
        </w:tc>
        <w:tc>
          <w:tcPr>
            <w:tcW w:w="1168" w:type="dxa"/>
            <w:tcBorders>
              <w:top w:val="single" w:color="auto" w:sz="6"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1940" w:type="dxa"/>
            <w:gridSpan w:val="2"/>
            <w:vMerge w:val="continue"/>
            <w:tcBorders>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421" w:hRule="atLeast"/>
          <w:jc w:val="center"/>
        </w:trPr>
        <w:tc>
          <w:tcPr>
            <w:tcW w:w="13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户  籍</w:t>
            </w:r>
          </w:p>
          <w:p>
            <w:pPr>
              <w:autoSpaceDE w:val="0"/>
              <w:autoSpaceDN w:val="0"/>
              <w:adjustRightInd w:val="0"/>
              <w:spacing w:line="280" w:lineRule="exact"/>
              <w:jc w:val="center"/>
              <w:rPr>
                <w:rFonts w:ascii="宋体"/>
                <w:color w:val="000000"/>
                <w:sz w:val="24"/>
              </w:rPr>
            </w:pPr>
            <w:r>
              <w:rPr>
                <w:rFonts w:hint="eastAsia" w:ascii="宋体"/>
                <w:color w:val="000000"/>
                <w:sz w:val="24"/>
              </w:rPr>
              <w:t>所在地</w:t>
            </w:r>
          </w:p>
        </w:tc>
        <w:tc>
          <w:tcPr>
            <w:tcW w:w="1974" w:type="dxa"/>
            <w:gridSpan w:val="2"/>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708" w:type="dxa"/>
            <w:gridSpan w:val="2"/>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婚姻</w:t>
            </w:r>
          </w:p>
          <w:p>
            <w:pPr>
              <w:widowControl/>
              <w:jc w:val="center"/>
              <w:rPr>
                <w:rFonts w:ascii="宋体"/>
                <w:color w:val="000000"/>
                <w:sz w:val="24"/>
              </w:rPr>
            </w:pPr>
            <w:r>
              <w:rPr>
                <w:rFonts w:hint="eastAsia" w:ascii="宋体"/>
                <w:color w:val="000000"/>
                <w:sz w:val="24"/>
              </w:rPr>
              <w:t>状况</w:t>
            </w:r>
          </w:p>
        </w:tc>
        <w:tc>
          <w:tcPr>
            <w:tcW w:w="996" w:type="dxa"/>
            <w:gridSpan w:val="4"/>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1173" w:type="dxa"/>
            <w:tcBorders>
              <w:top w:val="single" w:color="auto" w:sz="4" w:space="0"/>
              <w:left w:val="single" w:color="auto" w:sz="4" w:space="0"/>
              <w:bottom w:val="single" w:color="auto" w:sz="6" w:space="0"/>
              <w:right w:val="single" w:color="auto" w:sz="4" w:space="0"/>
            </w:tcBorders>
            <w:vAlign w:val="center"/>
          </w:tcPr>
          <w:p>
            <w:pPr>
              <w:autoSpaceDE w:val="0"/>
              <w:autoSpaceDN w:val="0"/>
              <w:adjustRightInd w:val="0"/>
              <w:spacing w:line="280" w:lineRule="exact"/>
              <w:ind w:left="180"/>
              <w:jc w:val="center"/>
              <w:rPr>
                <w:rFonts w:ascii="宋体"/>
                <w:color w:val="000000"/>
                <w:sz w:val="24"/>
              </w:rPr>
            </w:pPr>
            <w:r>
              <w:rPr>
                <w:rFonts w:hint="eastAsia" w:ascii="宋体"/>
                <w:color w:val="000000"/>
                <w:sz w:val="24"/>
              </w:rPr>
              <w:t>档案保</w:t>
            </w:r>
          </w:p>
          <w:p>
            <w:pPr>
              <w:autoSpaceDE w:val="0"/>
              <w:autoSpaceDN w:val="0"/>
              <w:adjustRightInd w:val="0"/>
              <w:spacing w:line="280" w:lineRule="exact"/>
              <w:ind w:left="180"/>
              <w:jc w:val="center"/>
              <w:rPr>
                <w:rFonts w:ascii="宋体"/>
                <w:color w:val="000000"/>
                <w:sz w:val="24"/>
              </w:rPr>
            </w:pPr>
            <w:r>
              <w:rPr>
                <w:rFonts w:hint="eastAsia" w:ascii="宋体"/>
                <w:color w:val="000000"/>
                <w:sz w:val="24"/>
              </w:rPr>
              <w:t>管单位</w:t>
            </w:r>
          </w:p>
        </w:tc>
        <w:tc>
          <w:tcPr>
            <w:tcW w:w="3108" w:type="dxa"/>
            <w:gridSpan w:val="3"/>
            <w:tcBorders>
              <w:top w:val="single" w:color="auto" w:sz="4"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563" w:hRule="atLeast"/>
          <w:jc w:val="center"/>
        </w:trPr>
        <w:tc>
          <w:tcPr>
            <w:tcW w:w="1393" w:type="dxa"/>
            <w:gridSpan w:val="2"/>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身份证号</w:t>
            </w:r>
          </w:p>
        </w:tc>
        <w:tc>
          <w:tcPr>
            <w:tcW w:w="3678" w:type="dxa"/>
            <w:gridSpan w:val="8"/>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1173" w:type="dxa"/>
            <w:tcBorders>
              <w:top w:val="single" w:color="auto" w:sz="6" w:space="0"/>
              <w:left w:val="single" w:color="auto" w:sz="4"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有何特长</w:t>
            </w:r>
          </w:p>
        </w:tc>
        <w:tc>
          <w:tcPr>
            <w:tcW w:w="3108" w:type="dxa"/>
            <w:gridSpan w:val="3"/>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577" w:hRule="atLeast"/>
          <w:jc w:val="center"/>
        </w:trPr>
        <w:tc>
          <w:tcPr>
            <w:tcW w:w="13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通讯地址</w:t>
            </w:r>
          </w:p>
        </w:tc>
        <w:tc>
          <w:tcPr>
            <w:tcW w:w="4851" w:type="dxa"/>
            <w:gridSpan w:val="9"/>
            <w:tcBorders>
              <w:top w:val="single" w:color="auto" w:sz="6" w:space="0"/>
              <w:left w:val="single" w:color="auto" w:sz="6" w:space="0"/>
              <w:bottom w:val="single" w:color="auto" w:sz="6" w:space="0"/>
              <w:right w:val="single" w:color="auto" w:sz="4" w:space="0"/>
            </w:tcBorders>
            <w:vAlign w:val="center"/>
          </w:tcPr>
          <w:p>
            <w:pPr>
              <w:autoSpaceDE w:val="0"/>
              <w:autoSpaceDN w:val="0"/>
              <w:adjustRightInd w:val="0"/>
              <w:spacing w:line="280" w:lineRule="exact"/>
              <w:jc w:val="center"/>
              <w:rPr>
                <w:rFonts w:ascii="宋体"/>
                <w:color w:val="000000"/>
                <w:sz w:val="24"/>
              </w:rPr>
            </w:pPr>
          </w:p>
        </w:tc>
        <w:tc>
          <w:tcPr>
            <w:tcW w:w="1203" w:type="dxa"/>
            <w:gridSpan w:val="2"/>
            <w:tcBorders>
              <w:top w:val="single" w:color="auto" w:sz="6" w:space="0"/>
              <w:left w:val="single" w:color="auto" w:sz="4"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邮政编码</w:t>
            </w:r>
          </w:p>
        </w:tc>
        <w:tc>
          <w:tcPr>
            <w:tcW w:w="1905" w:type="dxa"/>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652" w:hRule="atLeast"/>
          <w:jc w:val="center"/>
        </w:trPr>
        <w:tc>
          <w:tcPr>
            <w:tcW w:w="13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联系电话</w:t>
            </w:r>
          </w:p>
        </w:tc>
        <w:tc>
          <w:tcPr>
            <w:tcW w:w="3485" w:type="dxa"/>
            <w:gridSpan w:val="6"/>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p>
        </w:tc>
        <w:tc>
          <w:tcPr>
            <w:tcW w:w="1366"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Arial Unicode MS" w:hAnsi="Arial Unicode MS" w:eastAsia="Arial Unicode MS" w:cs="Arial Unicode MS"/>
                <w:color w:val="000000"/>
                <w:sz w:val="24"/>
              </w:rPr>
              <w:t>E-mail</w:t>
            </w:r>
          </w:p>
        </w:tc>
        <w:tc>
          <w:tcPr>
            <w:tcW w:w="3108" w:type="dxa"/>
            <w:gridSpan w:val="3"/>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1512" w:hRule="atLeast"/>
          <w:jc w:val="center"/>
        </w:trPr>
        <w:tc>
          <w:tcPr>
            <w:tcW w:w="1393" w:type="dxa"/>
            <w:gridSpan w:val="2"/>
            <w:tcBorders>
              <w:top w:val="single" w:color="auto" w:sz="6" w:space="0"/>
              <w:left w:val="single" w:color="auto" w:sz="6" w:space="0"/>
              <w:bottom w:val="single" w:color="auto" w:sz="6"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简历</w:t>
            </w:r>
          </w:p>
        </w:tc>
        <w:tc>
          <w:tcPr>
            <w:tcW w:w="7959" w:type="dxa"/>
            <w:gridSpan w:val="12"/>
            <w:tcBorders>
              <w:top w:val="single" w:color="auto" w:sz="6" w:space="0"/>
              <w:left w:val="single" w:color="auto" w:sz="6" w:space="0"/>
              <w:bottom w:val="single" w:color="auto" w:sz="4" w:space="0"/>
              <w:right w:val="single" w:color="auto" w:sz="6" w:space="0"/>
            </w:tcBorders>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1333" w:hRule="atLeast"/>
          <w:jc w:val="center"/>
        </w:trPr>
        <w:tc>
          <w:tcPr>
            <w:tcW w:w="1393" w:type="dxa"/>
            <w:gridSpan w:val="2"/>
            <w:tcBorders>
              <w:top w:val="single" w:color="auto" w:sz="6" w:space="0"/>
              <w:left w:val="single" w:color="auto" w:sz="6" w:space="0"/>
              <w:bottom w:val="single" w:color="auto" w:sz="4" w:space="0"/>
              <w:right w:val="single" w:color="auto" w:sz="6"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与应聘岗位相关的实践经历或取得的成绩</w:t>
            </w:r>
          </w:p>
        </w:tc>
        <w:tc>
          <w:tcPr>
            <w:tcW w:w="7959" w:type="dxa"/>
            <w:gridSpan w:val="12"/>
            <w:tcBorders>
              <w:top w:val="single" w:color="auto" w:sz="4" w:space="0"/>
              <w:left w:val="single" w:color="auto" w:sz="6" w:space="0"/>
              <w:bottom w:val="nil"/>
              <w:right w:val="single" w:color="auto" w:sz="6" w:space="0"/>
            </w:tcBorders>
            <w:vAlign w:val="center"/>
          </w:tcPr>
          <w:p>
            <w:pPr>
              <w:autoSpaceDE w:val="0"/>
              <w:autoSpaceDN w:val="0"/>
              <w:adjustRightInd w:val="0"/>
              <w:spacing w:line="280" w:lineRule="exact"/>
              <w:jc w:val="center"/>
              <w:rPr>
                <w:rFonts w:ascii="宋体"/>
                <w:color w:val="000000"/>
                <w:sz w:val="24"/>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2297" w:hRule="atLeast"/>
          <w:jc w:val="center"/>
        </w:trPr>
        <w:tc>
          <w:tcPr>
            <w:tcW w:w="665" w:type="dxa"/>
            <w:tcBorders>
              <w:top w:val="single" w:color="auto" w:sz="4" w:space="0"/>
              <w:left w:val="single" w:color="auto" w:sz="4" w:space="0"/>
              <w:bottom w:val="single" w:color="auto" w:sz="4" w:space="0"/>
              <w:right w:val="single" w:color="auto" w:sz="4" w:space="0"/>
            </w:tcBorders>
            <w:vAlign w:val="center"/>
          </w:tcPr>
          <w:p>
            <w:pPr>
              <w:jc w:val="center"/>
              <w:rPr>
                <w:rFonts w:hint="eastAsia" w:ascii="宋体"/>
                <w:color w:val="000000"/>
                <w:sz w:val="24"/>
              </w:rPr>
            </w:pPr>
            <w:r>
              <w:rPr>
                <w:rFonts w:hint="eastAsia" w:ascii="宋体"/>
                <w:color w:val="000000"/>
                <w:sz w:val="24"/>
              </w:rPr>
              <w:t>资</w:t>
            </w:r>
          </w:p>
          <w:p>
            <w:pPr>
              <w:jc w:val="center"/>
              <w:rPr>
                <w:rFonts w:hint="eastAsia" w:ascii="宋体"/>
                <w:color w:val="000000"/>
                <w:sz w:val="24"/>
              </w:rPr>
            </w:pPr>
            <w:r>
              <w:rPr>
                <w:rFonts w:hint="eastAsia" w:ascii="宋体"/>
                <w:color w:val="000000"/>
                <w:sz w:val="24"/>
              </w:rPr>
              <w:t>格</w:t>
            </w:r>
          </w:p>
          <w:p>
            <w:pPr>
              <w:jc w:val="center"/>
              <w:rPr>
                <w:rFonts w:hint="eastAsia" w:ascii="宋体"/>
                <w:color w:val="000000"/>
                <w:sz w:val="24"/>
              </w:rPr>
            </w:pPr>
            <w:r>
              <w:rPr>
                <w:rFonts w:hint="eastAsia" w:ascii="宋体"/>
                <w:color w:val="000000"/>
                <w:sz w:val="24"/>
              </w:rPr>
              <w:t>初</w:t>
            </w:r>
          </w:p>
          <w:p>
            <w:pPr>
              <w:jc w:val="center"/>
              <w:rPr>
                <w:rFonts w:ascii="宋体"/>
                <w:color w:val="000000"/>
                <w:sz w:val="24"/>
              </w:rPr>
            </w:pPr>
            <w:r>
              <w:rPr>
                <w:rFonts w:hint="eastAsia" w:ascii="宋体"/>
                <w:color w:val="000000"/>
                <w:sz w:val="24"/>
              </w:rPr>
              <w:t>审</w:t>
            </w:r>
          </w:p>
          <w:p>
            <w:pPr>
              <w:jc w:val="center"/>
              <w:rPr>
                <w:rFonts w:ascii="宋体"/>
                <w:color w:val="000000"/>
                <w:sz w:val="24"/>
              </w:rPr>
            </w:pPr>
            <w:r>
              <w:rPr>
                <w:rFonts w:hint="eastAsia" w:ascii="宋体"/>
                <w:color w:val="000000"/>
                <w:sz w:val="24"/>
              </w:rPr>
              <w:t>意</w:t>
            </w:r>
          </w:p>
          <w:p>
            <w:pPr>
              <w:autoSpaceDE w:val="0"/>
              <w:autoSpaceDN w:val="0"/>
              <w:adjustRightInd w:val="0"/>
              <w:spacing w:line="280" w:lineRule="exact"/>
              <w:jc w:val="center"/>
              <w:rPr>
                <w:rFonts w:ascii="宋体"/>
                <w:color w:val="000000"/>
                <w:sz w:val="24"/>
              </w:rPr>
            </w:pPr>
            <w:r>
              <w:rPr>
                <w:rFonts w:hint="eastAsia" w:ascii="宋体"/>
                <w:color w:val="000000"/>
                <w:sz w:val="24"/>
              </w:rPr>
              <w:t>见</w:t>
            </w:r>
          </w:p>
        </w:tc>
        <w:tc>
          <w:tcPr>
            <w:tcW w:w="3564" w:type="dxa"/>
            <w:gridSpan w:val="6"/>
            <w:tcBorders>
              <w:top w:val="single" w:color="auto" w:sz="4" w:space="0"/>
              <w:left w:val="single" w:color="auto" w:sz="4" w:space="0"/>
              <w:bottom w:val="single" w:color="auto" w:sz="4" w:space="0"/>
              <w:right w:val="single" w:color="auto" w:sz="4" w:space="0"/>
            </w:tcBorders>
            <w:vAlign w:val="center"/>
          </w:tcPr>
          <w:p>
            <w:pPr>
              <w:ind w:firstLine="354" w:firstLineChars="147"/>
              <w:jc w:val="left"/>
              <w:rPr>
                <w:rFonts w:ascii="楷体_GB2312" w:eastAsia="楷体_GB2312"/>
                <w:b/>
                <w:color w:val="000000"/>
                <w:sz w:val="24"/>
              </w:rPr>
            </w:pPr>
            <w:r>
              <w:rPr>
                <w:rFonts w:hint="eastAsia" w:ascii="楷体_GB2312" w:eastAsia="楷体_GB2312"/>
                <w:b/>
                <w:color w:val="000000"/>
                <w:sz w:val="24"/>
              </w:rPr>
              <w:t>经审查，符合应聘资格条件。</w:t>
            </w:r>
          </w:p>
          <w:p>
            <w:pPr>
              <w:jc w:val="left"/>
              <w:rPr>
                <w:rFonts w:ascii="楷体_GB2312" w:eastAsia="楷体_GB2312"/>
                <w:b/>
                <w:color w:val="000000"/>
                <w:sz w:val="24"/>
              </w:rPr>
            </w:pPr>
          </w:p>
          <w:p>
            <w:pPr>
              <w:ind w:firstLine="354" w:firstLineChars="147"/>
              <w:jc w:val="left"/>
              <w:rPr>
                <w:rFonts w:ascii="楷体_GB2312" w:eastAsia="楷体_GB2312"/>
                <w:b/>
                <w:color w:val="000000"/>
                <w:sz w:val="24"/>
              </w:rPr>
            </w:pPr>
            <w:r>
              <w:rPr>
                <w:rFonts w:hint="eastAsia" w:ascii="楷体_GB2312" w:eastAsia="楷体_GB2312"/>
                <w:b/>
                <w:color w:val="000000"/>
                <w:sz w:val="24"/>
              </w:rPr>
              <w:t xml:space="preserve">审查人签名：       </w:t>
            </w:r>
          </w:p>
          <w:p>
            <w:pPr>
              <w:ind w:firstLine="708" w:firstLineChars="294"/>
              <w:jc w:val="left"/>
              <w:rPr>
                <w:rFonts w:ascii="楷体_GB2312" w:eastAsia="楷体_GB2312"/>
                <w:b/>
                <w:color w:val="000000"/>
                <w:sz w:val="24"/>
              </w:rPr>
            </w:pPr>
          </w:p>
          <w:p>
            <w:pPr>
              <w:jc w:val="left"/>
              <w:rPr>
                <w:rFonts w:hint="eastAsia" w:ascii="楷体_GB2312" w:eastAsia="楷体_GB2312"/>
                <w:b/>
                <w:color w:val="000000"/>
                <w:sz w:val="24"/>
              </w:rPr>
            </w:pPr>
          </w:p>
          <w:p>
            <w:pPr>
              <w:jc w:val="left"/>
              <w:rPr>
                <w:rFonts w:ascii="楷体_GB2312" w:eastAsia="楷体_GB2312"/>
                <w:b/>
                <w:color w:val="000000"/>
                <w:sz w:val="24"/>
              </w:rPr>
            </w:pPr>
          </w:p>
          <w:p>
            <w:pPr>
              <w:autoSpaceDE w:val="0"/>
              <w:autoSpaceDN w:val="0"/>
              <w:adjustRightInd w:val="0"/>
              <w:spacing w:line="280" w:lineRule="exact"/>
              <w:ind w:firstLine="1299" w:firstLineChars="539"/>
              <w:rPr>
                <w:rFonts w:ascii="宋体"/>
                <w:color w:val="000000"/>
                <w:sz w:val="24"/>
              </w:rPr>
            </w:pPr>
            <w:r>
              <w:rPr>
                <w:rFonts w:hint="eastAsia" w:ascii="楷体_GB2312" w:eastAsia="楷体_GB2312"/>
                <w:b/>
                <w:color w:val="000000"/>
                <w:sz w:val="24"/>
              </w:rPr>
              <w:t>年     月    日</w:t>
            </w:r>
          </w:p>
        </w:tc>
        <w:tc>
          <w:tcPr>
            <w:tcW w:w="722"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eastAsia" w:ascii="宋体"/>
                <w:color w:val="000000"/>
                <w:sz w:val="24"/>
              </w:rPr>
            </w:pPr>
            <w:r>
              <w:rPr>
                <w:rFonts w:hint="eastAsia" w:ascii="宋体"/>
                <w:color w:val="000000"/>
                <w:sz w:val="24"/>
              </w:rPr>
              <w:t>主</w:t>
            </w:r>
          </w:p>
          <w:p>
            <w:pPr>
              <w:jc w:val="center"/>
              <w:rPr>
                <w:rFonts w:ascii="宋体"/>
                <w:color w:val="000000"/>
                <w:sz w:val="24"/>
              </w:rPr>
            </w:pPr>
            <w:r>
              <w:rPr>
                <w:rFonts w:hint="eastAsia" w:ascii="宋体"/>
                <w:color w:val="000000"/>
                <w:sz w:val="24"/>
              </w:rPr>
              <w:t>管</w:t>
            </w:r>
          </w:p>
          <w:p>
            <w:pPr>
              <w:jc w:val="center"/>
              <w:rPr>
                <w:rFonts w:ascii="宋体"/>
                <w:color w:val="000000"/>
                <w:sz w:val="24"/>
              </w:rPr>
            </w:pPr>
            <w:r>
              <w:rPr>
                <w:rFonts w:hint="eastAsia" w:ascii="宋体"/>
                <w:color w:val="000000"/>
                <w:sz w:val="24"/>
              </w:rPr>
              <w:t>部</w:t>
            </w:r>
          </w:p>
          <w:p>
            <w:pPr>
              <w:jc w:val="center"/>
              <w:rPr>
                <w:rFonts w:ascii="宋体"/>
                <w:color w:val="000000"/>
                <w:sz w:val="24"/>
              </w:rPr>
            </w:pPr>
            <w:r>
              <w:rPr>
                <w:rFonts w:hint="eastAsia" w:ascii="宋体"/>
                <w:color w:val="000000"/>
                <w:sz w:val="24"/>
              </w:rPr>
              <w:t>门</w:t>
            </w:r>
          </w:p>
          <w:p>
            <w:pPr>
              <w:jc w:val="center"/>
              <w:rPr>
                <w:rFonts w:ascii="宋体"/>
                <w:color w:val="000000"/>
                <w:sz w:val="24"/>
              </w:rPr>
            </w:pPr>
            <w:r>
              <w:rPr>
                <w:rFonts w:hint="eastAsia" w:ascii="宋体"/>
                <w:color w:val="000000"/>
                <w:sz w:val="24"/>
              </w:rPr>
              <w:t>意</w:t>
            </w:r>
          </w:p>
          <w:p>
            <w:pPr>
              <w:jc w:val="center"/>
              <w:rPr>
                <w:rFonts w:ascii="宋体"/>
                <w:color w:val="000000"/>
                <w:sz w:val="24"/>
              </w:rPr>
            </w:pPr>
            <w:r>
              <w:rPr>
                <w:rFonts w:hint="eastAsia" w:ascii="宋体"/>
                <w:color w:val="000000"/>
                <w:sz w:val="24"/>
              </w:rPr>
              <w:t>见</w:t>
            </w:r>
          </w:p>
        </w:tc>
        <w:tc>
          <w:tcPr>
            <w:tcW w:w="4401" w:type="dxa"/>
            <w:gridSpan w:val="5"/>
            <w:tcBorders>
              <w:top w:val="single" w:color="auto" w:sz="4" w:space="0"/>
              <w:left w:val="single" w:color="auto" w:sz="4" w:space="0"/>
              <w:bottom w:val="single" w:color="auto" w:sz="4" w:space="0"/>
              <w:right w:val="single" w:color="auto" w:sz="4" w:space="0"/>
            </w:tcBorders>
            <w:vAlign w:val="center"/>
          </w:tcPr>
          <w:p>
            <w:pPr>
              <w:ind w:firstLine="354" w:firstLineChars="147"/>
              <w:jc w:val="left"/>
              <w:rPr>
                <w:rFonts w:ascii="楷体_GB2312" w:eastAsia="楷体_GB2312"/>
                <w:b/>
                <w:color w:val="000000"/>
                <w:sz w:val="24"/>
              </w:rPr>
            </w:pPr>
            <w:r>
              <w:rPr>
                <w:rFonts w:hint="eastAsia" w:ascii="楷体_GB2312" w:eastAsia="楷体_GB2312"/>
                <w:b/>
                <w:color w:val="000000"/>
                <w:sz w:val="24"/>
              </w:rPr>
              <w:t>经审查，符合应聘资格条件。</w:t>
            </w:r>
          </w:p>
          <w:p>
            <w:pPr>
              <w:jc w:val="left"/>
              <w:rPr>
                <w:rFonts w:ascii="楷体_GB2312" w:eastAsia="楷体_GB2312"/>
                <w:b/>
                <w:color w:val="000000"/>
                <w:sz w:val="24"/>
              </w:rPr>
            </w:pPr>
          </w:p>
          <w:p>
            <w:pPr>
              <w:ind w:firstLine="354" w:firstLineChars="147"/>
              <w:jc w:val="left"/>
              <w:rPr>
                <w:rFonts w:ascii="楷体_GB2312" w:eastAsia="楷体_GB2312"/>
                <w:b/>
                <w:color w:val="000000"/>
                <w:sz w:val="24"/>
              </w:rPr>
            </w:pPr>
            <w:r>
              <w:rPr>
                <w:rFonts w:hint="eastAsia" w:ascii="楷体_GB2312" w:eastAsia="楷体_GB2312"/>
                <w:b/>
                <w:color w:val="000000"/>
                <w:sz w:val="24"/>
              </w:rPr>
              <w:t xml:space="preserve">审查人签名：       </w:t>
            </w:r>
          </w:p>
          <w:p>
            <w:pPr>
              <w:ind w:firstLine="463" w:firstLineChars="192"/>
              <w:jc w:val="left"/>
              <w:rPr>
                <w:rFonts w:ascii="楷体_GB2312" w:eastAsia="楷体_GB2312"/>
                <w:b/>
                <w:color w:val="000000"/>
                <w:sz w:val="24"/>
              </w:rPr>
            </w:pPr>
          </w:p>
          <w:p>
            <w:pPr>
              <w:ind w:firstLine="2597" w:firstLineChars="1078"/>
              <w:jc w:val="left"/>
              <w:rPr>
                <w:rFonts w:ascii="楷体_GB2312" w:eastAsia="楷体_GB2312"/>
                <w:b/>
                <w:color w:val="000000"/>
                <w:sz w:val="24"/>
              </w:rPr>
            </w:pPr>
            <w:r>
              <w:rPr>
                <w:rFonts w:hint="eastAsia" w:ascii="楷体_GB2312" w:eastAsia="楷体_GB2312"/>
                <w:b/>
                <w:color w:val="000000"/>
                <w:sz w:val="24"/>
              </w:rPr>
              <w:t>单位（章）</w:t>
            </w:r>
          </w:p>
          <w:p>
            <w:pPr>
              <w:jc w:val="left"/>
              <w:rPr>
                <w:rFonts w:ascii="楷体_GB2312" w:eastAsia="楷体_GB2312"/>
                <w:b/>
                <w:color w:val="000000"/>
                <w:sz w:val="24"/>
              </w:rPr>
            </w:pPr>
            <w:r>
              <w:rPr>
                <w:rFonts w:hint="eastAsia" w:ascii="楷体_GB2312" w:eastAsia="楷体_GB2312"/>
                <w:b/>
                <w:color w:val="000000"/>
                <w:sz w:val="24"/>
              </w:rPr>
              <w:t xml:space="preserve"> </w:t>
            </w:r>
          </w:p>
          <w:p>
            <w:pPr>
              <w:autoSpaceDE w:val="0"/>
              <w:autoSpaceDN w:val="0"/>
              <w:adjustRightInd w:val="0"/>
              <w:spacing w:line="280" w:lineRule="exact"/>
              <w:ind w:firstLine="2007" w:firstLineChars="833"/>
              <w:rPr>
                <w:rFonts w:ascii="宋体"/>
                <w:color w:val="000000"/>
                <w:sz w:val="24"/>
              </w:rPr>
            </w:pPr>
            <w:r>
              <w:rPr>
                <w:rFonts w:hint="eastAsia" w:ascii="楷体_GB2312" w:eastAsia="楷体_GB2312"/>
                <w:b/>
                <w:color w:val="000000"/>
                <w:sz w:val="24"/>
              </w:rPr>
              <w:t>年     月    日</w:t>
            </w: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Layout w:type="fixed"/>
          <w:tblCellMar>
            <w:top w:w="0" w:type="dxa"/>
            <w:left w:w="30" w:type="dxa"/>
            <w:bottom w:w="0" w:type="dxa"/>
            <w:right w:w="30" w:type="dxa"/>
          </w:tblCellMar>
        </w:tblPrEx>
        <w:trPr>
          <w:cantSplit/>
          <w:trHeight w:val="858" w:hRule="atLeast"/>
          <w:jc w:val="center"/>
        </w:trPr>
        <w:tc>
          <w:tcPr>
            <w:tcW w:w="665"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宋体"/>
                <w:color w:val="000000"/>
                <w:sz w:val="24"/>
              </w:rPr>
            </w:pPr>
            <w:r>
              <w:rPr>
                <w:rFonts w:hint="eastAsia" w:ascii="宋体"/>
                <w:color w:val="000000"/>
                <w:sz w:val="24"/>
              </w:rPr>
              <w:t>备</w:t>
            </w:r>
          </w:p>
          <w:p>
            <w:pPr>
              <w:autoSpaceDE w:val="0"/>
              <w:autoSpaceDN w:val="0"/>
              <w:adjustRightInd w:val="0"/>
              <w:spacing w:line="280" w:lineRule="exact"/>
              <w:jc w:val="center"/>
              <w:rPr>
                <w:rFonts w:ascii="宋体"/>
                <w:color w:val="000000"/>
                <w:sz w:val="24"/>
              </w:rPr>
            </w:pPr>
            <w:r>
              <w:rPr>
                <w:rFonts w:hint="eastAsia" w:ascii="宋体"/>
                <w:color w:val="000000"/>
                <w:sz w:val="24"/>
              </w:rPr>
              <w:t>注</w:t>
            </w:r>
          </w:p>
        </w:tc>
        <w:tc>
          <w:tcPr>
            <w:tcW w:w="8687" w:type="dxa"/>
            <w:gridSpan w:val="13"/>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280" w:lineRule="exact"/>
              <w:jc w:val="center"/>
              <w:rPr>
                <w:rFonts w:ascii="宋体"/>
                <w:color w:val="000000"/>
                <w:sz w:val="24"/>
              </w:rPr>
            </w:pPr>
          </w:p>
        </w:tc>
      </w:tr>
    </w:tbl>
    <w:p>
      <w:pPr>
        <w:pStyle w:val="2"/>
        <w:ind w:left="6" w:leftChars="0" w:hanging="6" w:hangingChars="3"/>
      </w:pPr>
      <w:r>
        <w:rPr>
          <w:rFonts w:hint="eastAsia"/>
          <w:color w:val="000000"/>
        </w:rPr>
        <w:t>说明：1、报名序号由招聘单位填写。2、考生必须如实填写上述内容，如填报虚假信息者，取消考试或聘用资格。3、经审查符合笔试资格条件后，此表由招聘单位留存，并由考生现场登记确认。4、考生需准备1寸彩色登记照片3张，照片背面请写上自己的姓名。5、如有其他学术成果或课题及需要说明的情况可另附。</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大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8388626"/>
    </w:sdtPr>
    <w:sdtContent>
      <w:p>
        <w:pPr>
          <w:pStyle w:val="4"/>
          <w:jc w:val="center"/>
        </w:pPr>
        <w:r>
          <w:fldChar w:fldCharType="begin"/>
        </w:r>
        <w:r>
          <w:instrText xml:space="preserve"> PAGE   \* MERGEFORMAT </w:instrText>
        </w:r>
        <w:r>
          <w:fldChar w:fldCharType="separate"/>
        </w:r>
        <w:r>
          <w:rPr>
            <w:lang w:val="zh-CN"/>
          </w:rPr>
          <w:t>7</w:t>
        </w:r>
        <w:r>
          <w:rPr>
            <w:lang w:val="zh-CN"/>
          </w:rP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63761B"/>
    <w:multiLevelType w:val="multilevel"/>
    <w:tmpl w:val="1763761B"/>
    <w:lvl w:ilvl="0" w:tentative="0">
      <w:start w:val="2"/>
      <w:numFmt w:val="japaneseCounting"/>
      <w:lvlText w:val="（%1）"/>
      <w:lvlJc w:val="left"/>
      <w:pPr>
        <w:tabs>
          <w:tab w:val="left" w:pos="1720"/>
        </w:tabs>
        <w:ind w:left="1720" w:hanging="1080"/>
      </w:pPr>
      <w:rPr>
        <w:rFonts w:hint="default"/>
      </w:rPr>
    </w:lvl>
    <w:lvl w:ilvl="1" w:tentative="0">
      <w:start w:val="1"/>
      <w:numFmt w:val="decimal"/>
      <w:lvlText w:val="%2."/>
      <w:lvlJc w:val="left"/>
      <w:pPr>
        <w:tabs>
          <w:tab w:val="left" w:pos="2035"/>
        </w:tabs>
        <w:ind w:left="2035" w:hanging="975"/>
      </w:pPr>
      <w:rPr>
        <w:rFonts w:hint="default"/>
      </w:r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abstractNum w:abstractNumId="1">
    <w:nsid w:val="2FCC6A5D"/>
    <w:multiLevelType w:val="multilevel"/>
    <w:tmpl w:val="2FCC6A5D"/>
    <w:lvl w:ilvl="0" w:tentative="0">
      <w:start w:val="1"/>
      <w:numFmt w:val="decimal"/>
      <w:lvlText w:val="%1."/>
      <w:lvlJc w:val="left"/>
      <w:pPr>
        <w:tabs>
          <w:tab w:val="left" w:pos="1000"/>
        </w:tabs>
        <w:ind w:left="1000" w:hanging="360"/>
      </w:pPr>
      <w:rPr>
        <w:rFonts w:hint="default"/>
      </w:rPr>
    </w:lvl>
    <w:lvl w:ilvl="1" w:tentative="0">
      <w:start w:val="1"/>
      <w:numFmt w:val="lowerLetter"/>
      <w:lvlText w:val="%2)"/>
      <w:lvlJc w:val="left"/>
      <w:pPr>
        <w:tabs>
          <w:tab w:val="left" w:pos="1480"/>
        </w:tabs>
        <w:ind w:left="1480" w:hanging="420"/>
      </w:pPr>
    </w:lvl>
    <w:lvl w:ilvl="2" w:tentative="0">
      <w:start w:val="1"/>
      <w:numFmt w:val="lowerRoman"/>
      <w:lvlText w:val="%3."/>
      <w:lvlJc w:val="right"/>
      <w:pPr>
        <w:tabs>
          <w:tab w:val="left" w:pos="1900"/>
        </w:tabs>
        <w:ind w:left="1900" w:hanging="420"/>
      </w:pPr>
    </w:lvl>
    <w:lvl w:ilvl="3" w:tentative="0">
      <w:start w:val="1"/>
      <w:numFmt w:val="decimal"/>
      <w:lvlText w:val="%4."/>
      <w:lvlJc w:val="left"/>
      <w:pPr>
        <w:tabs>
          <w:tab w:val="left" w:pos="2320"/>
        </w:tabs>
        <w:ind w:left="2320" w:hanging="420"/>
      </w:pPr>
    </w:lvl>
    <w:lvl w:ilvl="4" w:tentative="0">
      <w:start w:val="1"/>
      <w:numFmt w:val="lowerLetter"/>
      <w:lvlText w:val="%5)"/>
      <w:lvlJc w:val="left"/>
      <w:pPr>
        <w:tabs>
          <w:tab w:val="left" w:pos="2740"/>
        </w:tabs>
        <w:ind w:left="2740" w:hanging="420"/>
      </w:pPr>
    </w:lvl>
    <w:lvl w:ilvl="5" w:tentative="0">
      <w:start w:val="1"/>
      <w:numFmt w:val="lowerRoman"/>
      <w:lvlText w:val="%6."/>
      <w:lvlJc w:val="right"/>
      <w:pPr>
        <w:tabs>
          <w:tab w:val="left" w:pos="3160"/>
        </w:tabs>
        <w:ind w:left="3160" w:hanging="420"/>
      </w:pPr>
    </w:lvl>
    <w:lvl w:ilvl="6" w:tentative="0">
      <w:start w:val="1"/>
      <w:numFmt w:val="decimal"/>
      <w:lvlText w:val="%7."/>
      <w:lvlJc w:val="left"/>
      <w:pPr>
        <w:tabs>
          <w:tab w:val="left" w:pos="3580"/>
        </w:tabs>
        <w:ind w:left="3580" w:hanging="420"/>
      </w:pPr>
    </w:lvl>
    <w:lvl w:ilvl="7" w:tentative="0">
      <w:start w:val="1"/>
      <w:numFmt w:val="lowerLetter"/>
      <w:lvlText w:val="%8)"/>
      <w:lvlJc w:val="left"/>
      <w:pPr>
        <w:tabs>
          <w:tab w:val="left" w:pos="4000"/>
        </w:tabs>
        <w:ind w:left="4000" w:hanging="420"/>
      </w:pPr>
    </w:lvl>
    <w:lvl w:ilvl="8" w:tentative="0">
      <w:start w:val="1"/>
      <w:numFmt w:val="lowerRoman"/>
      <w:lvlText w:val="%9."/>
      <w:lvlJc w:val="right"/>
      <w:pPr>
        <w:tabs>
          <w:tab w:val="left" w:pos="4420"/>
        </w:tabs>
        <w:ind w:left="442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DCE"/>
    <w:rsid w:val="000E6B7A"/>
    <w:rsid w:val="0011736F"/>
    <w:rsid w:val="00157F2E"/>
    <w:rsid w:val="001B0122"/>
    <w:rsid w:val="001D5747"/>
    <w:rsid w:val="00271D98"/>
    <w:rsid w:val="002B6F00"/>
    <w:rsid w:val="002D4CAB"/>
    <w:rsid w:val="003337E7"/>
    <w:rsid w:val="00370358"/>
    <w:rsid w:val="0041232E"/>
    <w:rsid w:val="004A7633"/>
    <w:rsid w:val="005A01E8"/>
    <w:rsid w:val="005C6B33"/>
    <w:rsid w:val="005D68BE"/>
    <w:rsid w:val="005F53EB"/>
    <w:rsid w:val="006415B1"/>
    <w:rsid w:val="00653D6C"/>
    <w:rsid w:val="00677FB7"/>
    <w:rsid w:val="006A0E39"/>
    <w:rsid w:val="006F0534"/>
    <w:rsid w:val="006F3852"/>
    <w:rsid w:val="00742607"/>
    <w:rsid w:val="00766DCE"/>
    <w:rsid w:val="00772F02"/>
    <w:rsid w:val="007B5FFE"/>
    <w:rsid w:val="007B7ACE"/>
    <w:rsid w:val="008D03E4"/>
    <w:rsid w:val="00946C5F"/>
    <w:rsid w:val="009D43B7"/>
    <w:rsid w:val="00A0159E"/>
    <w:rsid w:val="00A32CC7"/>
    <w:rsid w:val="00A7422B"/>
    <w:rsid w:val="00AD1683"/>
    <w:rsid w:val="00B26D9C"/>
    <w:rsid w:val="00B653BF"/>
    <w:rsid w:val="00B90796"/>
    <w:rsid w:val="00BC6D8C"/>
    <w:rsid w:val="00C30484"/>
    <w:rsid w:val="00CA3DD9"/>
    <w:rsid w:val="00CB6D34"/>
    <w:rsid w:val="00CC195F"/>
    <w:rsid w:val="00CD702A"/>
    <w:rsid w:val="00DA048C"/>
    <w:rsid w:val="00DD0A17"/>
    <w:rsid w:val="00E07F15"/>
    <w:rsid w:val="00E73699"/>
    <w:rsid w:val="00EC5908"/>
    <w:rsid w:val="00ED1F52"/>
    <w:rsid w:val="00FF7653"/>
    <w:rsid w:val="090637DC"/>
    <w:rsid w:val="0CBD63B0"/>
    <w:rsid w:val="0E2D5A41"/>
    <w:rsid w:val="0FD81C9B"/>
    <w:rsid w:val="137A4EFC"/>
    <w:rsid w:val="1A2E0ACC"/>
    <w:rsid w:val="23502FA3"/>
    <w:rsid w:val="2ABF0C09"/>
    <w:rsid w:val="2C3929F4"/>
    <w:rsid w:val="3070163A"/>
    <w:rsid w:val="30B9161B"/>
    <w:rsid w:val="384515F6"/>
    <w:rsid w:val="386014F0"/>
    <w:rsid w:val="4B4D2DC7"/>
    <w:rsid w:val="4BE26E9A"/>
    <w:rsid w:val="4D500C45"/>
    <w:rsid w:val="52AC4075"/>
    <w:rsid w:val="55521B81"/>
    <w:rsid w:val="578233F0"/>
    <w:rsid w:val="59AB6E1F"/>
    <w:rsid w:val="5C5E105B"/>
    <w:rsid w:val="60DE0525"/>
    <w:rsid w:val="61B54F57"/>
    <w:rsid w:val="67340221"/>
    <w:rsid w:val="69C30A43"/>
    <w:rsid w:val="69E35535"/>
    <w:rsid w:val="74F67347"/>
    <w:rsid w:val="757014A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7">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Indent"/>
    <w:basedOn w:val="1"/>
    <w:semiHidden/>
    <w:unhideWhenUsed/>
    <w:qFormat/>
    <w:uiPriority w:val="99"/>
    <w:pPr>
      <w:spacing w:line="280" w:lineRule="exact"/>
      <w:ind w:left="810" w:leftChars="1" w:hanging="808" w:hangingChars="385"/>
    </w:pPr>
    <w:rPr>
      <w:rFonts w:ascii="宋体" w:hAnsi="宋体"/>
    </w:rPr>
  </w:style>
  <w:style w:type="paragraph" w:styleId="3">
    <w:name w:val="Balloon Text"/>
    <w:basedOn w:val="1"/>
    <w:link w:val="11"/>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6"/>
    <w:link w:val="5"/>
    <w:semiHidden/>
    <w:qFormat/>
    <w:uiPriority w:val="99"/>
    <w:rPr>
      <w:sz w:val="18"/>
      <w:szCs w:val="18"/>
    </w:rPr>
  </w:style>
  <w:style w:type="character" w:customStyle="1" w:styleId="9">
    <w:name w:val="页脚 Char"/>
    <w:basedOn w:val="6"/>
    <w:link w:val="4"/>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批注框文本 Char"/>
    <w:basedOn w:val="6"/>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452</Words>
  <Characters>2580</Characters>
  <Lines>21</Lines>
  <Paragraphs>6</Paragraphs>
  <TotalTime>0</TotalTime>
  <ScaleCrop>false</ScaleCrop>
  <LinksUpToDate>false</LinksUpToDate>
  <CharactersWithSpaces>3026</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2018-01-22T02:07:00Z</dcterms:created>
  <dc:creator>微软用户</dc:creator>
  <cp:lastModifiedBy>义景留香</cp:lastModifiedBy>
  <cp:lastPrinted>2018-03-25T04:13:00Z</cp:lastPrinted>
  <dcterms:modified xsi:type="dcterms:W3CDTF">2018-03-26T01:22:04Z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