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bidi w:val="0"/>
        <w:adjustRightInd/>
        <w:snapToGrid/>
        <w:spacing w:line="560" w:lineRule="exact"/>
        <w:jc w:val="center"/>
        <w:textAlignment w:val="auto"/>
        <w:rPr>
          <w:rFonts w:hint="eastAsia" w:ascii="宋体" w:hAnsi="宋体" w:eastAsia="宋体" w:cs="宋体"/>
          <w:b/>
          <w:bCs/>
          <w:color w:val="000000"/>
          <w:sz w:val="44"/>
          <w:szCs w:val="44"/>
          <w:lang w:eastAsia="zh-CN"/>
        </w:rPr>
      </w:pPr>
      <w:r>
        <w:rPr>
          <w:rFonts w:hint="eastAsia" w:ascii="宋体" w:hAnsi="宋体" w:eastAsia="宋体" w:cs="宋体"/>
          <w:b/>
          <w:bCs/>
          <w:color w:val="000000"/>
          <w:sz w:val="44"/>
          <w:szCs w:val="44"/>
        </w:rPr>
        <w:t>邵阳县201</w:t>
      </w:r>
      <w:r>
        <w:rPr>
          <w:rFonts w:hint="eastAsia" w:ascii="宋体" w:hAnsi="宋体" w:eastAsia="宋体" w:cs="宋体"/>
          <w:b/>
          <w:bCs/>
          <w:color w:val="000000"/>
          <w:sz w:val="44"/>
          <w:szCs w:val="44"/>
          <w:lang w:val="en-US" w:eastAsia="zh-CN"/>
        </w:rPr>
        <w:t>9</w:t>
      </w:r>
      <w:r>
        <w:rPr>
          <w:rFonts w:hint="eastAsia" w:ascii="宋体" w:hAnsi="宋体" w:eastAsia="宋体" w:cs="宋体"/>
          <w:b/>
          <w:bCs/>
          <w:color w:val="000000"/>
          <w:sz w:val="44"/>
          <w:szCs w:val="44"/>
        </w:rPr>
        <w:t>年面向</w:t>
      </w:r>
      <w:r>
        <w:rPr>
          <w:rFonts w:hint="eastAsia" w:ascii="宋体" w:hAnsi="宋体" w:eastAsia="宋体" w:cs="宋体"/>
          <w:b/>
          <w:bCs/>
          <w:color w:val="000000"/>
          <w:sz w:val="44"/>
          <w:szCs w:val="44"/>
          <w:lang w:eastAsia="zh-CN"/>
        </w:rPr>
        <w:t>邵阳学院</w:t>
      </w:r>
      <w:r>
        <w:rPr>
          <w:rFonts w:hint="eastAsia" w:ascii="宋体" w:hAnsi="宋体" w:eastAsia="宋体" w:cs="宋体"/>
          <w:b/>
          <w:bCs/>
          <w:color w:val="000000"/>
          <w:sz w:val="44"/>
          <w:szCs w:val="44"/>
        </w:rPr>
        <w:t>等</w:t>
      </w:r>
      <w:r>
        <w:rPr>
          <w:rFonts w:hint="eastAsia" w:ascii="宋体" w:hAnsi="宋体" w:eastAsia="宋体" w:cs="宋体"/>
          <w:b/>
          <w:bCs/>
          <w:color w:val="000000"/>
          <w:sz w:val="44"/>
          <w:szCs w:val="44"/>
          <w:lang w:eastAsia="zh-CN"/>
        </w:rPr>
        <w:t>本科</w:t>
      </w:r>
      <w:r>
        <w:rPr>
          <w:rFonts w:hint="eastAsia" w:ascii="宋体" w:hAnsi="宋体" w:cs="宋体"/>
          <w:b/>
          <w:bCs/>
          <w:color w:val="000000"/>
          <w:sz w:val="44"/>
          <w:szCs w:val="44"/>
          <w:lang w:eastAsia="zh-CN"/>
        </w:rPr>
        <w:t>层</w:t>
      </w:r>
      <w:r>
        <w:rPr>
          <w:rFonts w:hint="eastAsia" w:ascii="宋体" w:hAnsi="宋体" w:eastAsia="宋体" w:cs="宋体"/>
          <w:b/>
          <w:bCs/>
          <w:color w:val="000000"/>
          <w:sz w:val="44"/>
          <w:szCs w:val="44"/>
          <w:lang w:eastAsia="zh-CN"/>
        </w:rPr>
        <w:t>次学</w:t>
      </w:r>
      <w:r>
        <w:rPr>
          <w:rFonts w:hint="eastAsia" w:ascii="宋体" w:hAnsi="宋体" w:eastAsia="宋体" w:cs="宋体"/>
          <w:b/>
          <w:bCs/>
          <w:color w:val="000000"/>
          <w:sz w:val="44"/>
          <w:szCs w:val="44"/>
        </w:rPr>
        <w:t>校</w:t>
      </w:r>
      <w:r>
        <w:rPr>
          <w:rFonts w:hint="eastAsia" w:ascii="宋体" w:hAnsi="宋体" w:eastAsia="宋体" w:cs="宋体"/>
          <w:b/>
          <w:bCs/>
          <w:color w:val="000000"/>
          <w:sz w:val="44"/>
          <w:szCs w:val="44"/>
          <w:lang w:eastAsia="zh-CN"/>
        </w:rPr>
        <w:t>师范类专业公开招聘初中教师</w:t>
      </w:r>
      <w:r>
        <w:rPr>
          <w:rFonts w:hint="eastAsia" w:ascii="宋体" w:hAnsi="宋体" w:cs="宋体"/>
          <w:b/>
          <w:bCs/>
          <w:color w:val="000000"/>
          <w:sz w:val="44"/>
          <w:szCs w:val="44"/>
          <w:lang w:eastAsia="zh-CN"/>
        </w:rPr>
        <w:t>公告</w:t>
      </w:r>
    </w:p>
    <w:p>
      <w:pPr>
        <w:keepNext w:val="0"/>
        <w:keepLines w:val="0"/>
        <w:pageBreakBefore w:val="0"/>
        <w:kinsoku/>
        <w:wordWrap/>
        <w:overflowPunct/>
        <w:topLinePunct w:val="0"/>
        <w:bidi w:val="0"/>
        <w:adjustRightInd/>
        <w:snapToGrid/>
        <w:spacing w:line="560" w:lineRule="exact"/>
        <w:jc w:val="both"/>
        <w:textAlignment w:val="auto"/>
        <w:rPr>
          <w:rFonts w:hint="eastAsia" w:ascii="仿宋_GB2312" w:hAnsi="仿宋_GB2312" w:eastAsia="仿宋_GB2312" w:cs="仿宋_GB2312"/>
          <w:color w:val="000000"/>
          <w:spacing w:val="-4"/>
          <w:sz w:val="32"/>
          <w:szCs w:val="32"/>
        </w:rPr>
      </w:pPr>
    </w:p>
    <w:p>
      <w:pPr>
        <w:keepNext w:val="0"/>
        <w:keepLines w:val="0"/>
        <w:pageBreakBefore w:val="0"/>
        <w:kinsoku/>
        <w:wordWrap/>
        <w:overflowPunct/>
        <w:topLinePunct w:val="0"/>
        <w:bidi w:val="0"/>
        <w:adjustRightInd/>
        <w:snapToGrid/>
        <w:spacing w:line="560" w:lineRule="exact"/>
        <w:ind w:firstLine="624" w:firstLineChars="200"/>
        <w:jc w:val="both"/>
        <w:textAlignment w:val="auto"/>
        <w:rPr>
          <w:rFonts w:hint="eastAsia" w:ascii="仿宋_GB2312" w:hAnsi="仿宋_GB2312" w:eastAsia="仿宋_GB2312" w:cs="仿宋_GB2312"/>
          <w:color w:val="000000"/>
          <w:spacing w:val="-4"/>
          <w:sz w:val="32"/>
          <w:szCs w:val="32"/>
        </w:rPr>
      </w:pPr>
      <w:r>
        <w:rPr>
          <w:rFonts w:hint="eastAsia" w:ascii="仿宋_GB2312" w:hAnsi="仿宋_GB2312" w:eastAsia="仿宋_GB2312" w:cs="仿宋_GB2312"/>
          <w:color w:val="000000"/>
          <w:spacing w:val="-4"/>
          <w:sz w:val="32"/>
          <w:szCs w:val="32"/>
        </w:rPr>
        <w:t>根据《湖南省事业单位</w:t>
      </w:r>
      <w:r>
        <w:rPr>
          <w:rFonts w:hint="eastAsia" w:ascii="仿宋_GB2312" w:hAnsi="仿宋_GB2312" w:eastAsia="仿宋_GB2312" w:cs="仿宋_GB2312"/>
          <w:color w:val="000000"/>
          <w:spacing w:val="-4"/>
          <w:sz w:val="32"/>
          <w:szCs w:val="32"/>
          <w:lang w:eastAsia="zh-CN"/>
        </w:rPr>
        <w:t>公开招聘</w:t>
      </w:r>
      <w:r>
        <w:rPr>
          <w:rFonts w:hint="eastAsia" w:ascii="仿宋_GB2312" w:hAnsi="仿宋_GB2312" w:eastAsia="仿宋_GB2312" w:cs="仿宋_GB2312"/>
          <w:color w:val="000000"/>
          <w:spacing w:val="-4"/>
          <w:sz w:val="32"/>
          <w:szCs w:val="32"/>
        </w:rPr>
        <w:t>人员</w:t>
      </w:r>
      <w:r>
        <w:rPr>
          <w:rFonts w:hint="eastAsia" w:ascii="仿宋_GB2312" w:hAnsi="仿宋_GB2312" w:eastAsia="仿宋_GB2312" w:cs="仿宋_GB2312"/>
          <w:color w:val="000000"/>
          <w:spacing w:val="-4"/>
          <w:sz w:val="32"/>
          <w:szCs w:val="32"/>
          <w:lang w:eastAsia="zh-CN"/>
        </w:rPr>
        <w:t>试行</w:t>
      </w:r>
      <w:r>
        <w:rPr>
          <w:rFonts w:hint="eastAsia" w:ascii="仿宋_GB2312" w:hAnsi="仿宋_GB2312" w:eastAsia="仿宋_GB2312" w:cs="仿宋_GB2312"/>
          <w:color w:val="000000"/>
          <w:spacing w:val="-4"/>
          <w:sz w:val="32"/>
          <w:szCs w:val="32"/>
        </w:rPr>
        <w:t>办法》和《邵阳</w:t>
      </w:r>
      <w:r>
        <w:rPr>
          <w:rFonts w:hint="eastAsia" w:ascii="仿宋_GB2312" w:hAnsi="仿宋_GB2312" w:eastAsia="仿宋_GB2312" w:cs="仿宋_GB2312"/>
          <w:color w:val="000000"/>
          <w:spacing w:val="-4"/>
          <w:sz w:val="32"/>
          <w:szCs w:val="32"/>
          <w:lang w:eastAsia="zh-CN"/>
        </w:rPr>
        <w:t>市事业单位公开招聘工作人员实施细则</w:t>
      </w:r>
      <w:r>
        <w:rPr>
          <w:rFonts w:hint="eastAsia" w:ascii="仿宋_GB2312" w:hAnsi="仿宋_GB2312" w:eastAsia="仿宋_GB2312" w:cs="仿宋_GB2312"/>
          <w:color w:val="000000"/>
          <w:spacing w:val="-4"/>
          <w:sz w:val="32"/>
          <w:szCs w:val="32"/>
        </w:rPr>
        <w:t>》</w:t>
      </w:r>
      <w:r>
        <w:rPr>
          <w:rFonts w:hint="eastAsia" w:ascii="仿宋_GB2312" w:hAnsi="仿宋_GB2312" w:eastAsia="仿宋_GB2312" w:cs="仿宋_GB2312"/>
          <w:color w:val="000000"/>
          <w:spacing w:val="-4"/>
          <w:sz w:val="32"/>
          <w:szCs w:val="32"/>
          <w:lang w:eastAsia="zh-CN"/>
        </w:rPr>
        <w:t>等文件规定</w:t>
      </w:r>
      <w:r>
        <w:rPr>
          <w:rFonts w:hint="eastAsia" w:ascii="仿宋_GB2312" w:hAnsi="仿宋_GB2312" w:eastAsia="仿宋_GB2312" w:cs="仿宋_GB2312"/>
          <w:color w:val="000000"/>
          <w:spacing w:val="-4"/>
          <w:sz w:val="32"/>
          <w:szCs w:val="32"/>
        </w:rPr>
        <w:t>，结合我县教育系统实际，经研究，</w:t>
      </w:r>
      <w:r>
        <w:rPr>
          <w:rFonts w:hint="eastAsia" w:ascii="仿宋_GB2312" w:hAnsi="仿宋_GB2312" w:eastAsia="仿宋_GB2312" w:cs="仿宋_GB2312"/>
          <w:color w:val="000000"/>
          <w:sz w:val="32"/>
          <w:szCs w:val="32"/>
        </w:rPr>
        <w:t>决定面向</w:t>
      </w:r>
      <w:r>
        <w:rPr>
          <w:rFonts w:hint="eastAsia" w:ascii="仿宋_GB2312" w:hAnsi="仿宋_GB2312" w:eastAsia="仿宋_GB2312" w:cs="仿宋_GB2312"/>
          <w:color w:val="000000"/>
          <w:spacing w:val="-4"/>
          <w:sz w:val="32"/>
          <w:szCs w:val="32"/>
          <w:lang w:eastAsia="zh-CN"/>
        </w:rPr>
        <w:t>邵阳学院等本科层次学校</w:t>
      </w:r>
      <w:r>
        <w:rPr>
          <w:rFonts w:hint="eastAsia" w:ascii="仿宋_GB2312" w:hAnsi="仿宋_GB2312" w:eastAsia="仿宋_GB2312" w:cs="仿宋_GB2312"/>
          <w:color w:val="000000"/>
          <w:spacing w:val="-4"/>
          <w:sz w:val="32"/>
          <w:szCs w:val="32"/>
          <w:lang w:val="en-US" w:eastAsia="zh-CN"/>
        </w:rPr>
        <w:t>2019届</w:t>
      </w:r>
      <w:r>
        <w:rPr>
          <w:rFonts w:hint="eastAsia" w:ascii="仿宋_GB2312" w:hAnsi="仿宋_GB2312" w:eastAsia="仿宋_GB2312" w:cs="仿宋_GB2312"/>
          <w:color w:val="000000"/>
          <w:spacing w:val="-4"/>
          <w:sz w:val="32"/>
          <w:szCs w:val="32"/>
          <w:lang w:eastAsia="zh-CN"/>
        </w:rPr>
        <w:t>师范类毕业生公开招聘</w:t>
      </w:r>
      <w:r>
        <w:rPr>
          <w:rFonts w:hint="eastAsia" w:ascii="仿宋_GB2312" w:hAnsi="仿宋_GB2312" w:eastAsia="仿宋_GB2312" w:cs="仿宋_GB2312"/>
          <w:color w:val="000000"/>
          <w:sz w:val="32"/>
          <w:szCs w:val="32"/>
          <w:lang w:eastAsia="zh-CN"/>
        </w:rPr>
        <w:t>初</w:t>
      </w:r>
      <w:r>
        <w:rPr>
          <w:rFonts w:hint="eastAsia" w:ascii="仿宋_GB2312" w:hAnsi="仿宋_GB2312" w:eastAsia="仿宋_GB2312" w:cs="仿宋_GB2312"/>
          <w:color w:val="000000"/>
          <w:sz w:val="32"/>
          <w:szCs w:val="32"/>
        </w:rPr>
        <w:t>中教师</w:t>
      </w:r>
      <w:r>
        <w:rPr>
          <w:rFonts w:hint="eastAsia" w:ascii="仿宋_GB2312" w:hAnsi="仿宋_GB2312" w:eastAsia="仿宋_GB2312" w:cs="仿宋_GB2312"/>
          <w:color w:val="000000"/>
          <w:sz w:val="32"/>
          <w:szCs w:val="32"/>
          <w:lang w:val="en-US" w:eastAsia="zh-CN"/>
        </w:rPr>
        <w:t>40</w:t>
      </w:r>
      <w:r>
        <w:rPr>
          <w:rFonts w:hint="eastAsia" w:ascii="仿宋_GB2312" w:hAnsi="仿宋_GB2312" w:eastAsia="仿宋_GB2312" w:cs="仿宋_GB2312"/>
          <w:color w:val="000000"/>
          <w:sz w:val="32"/>
          <w:szCs w:val="32"/>
          <w:lang w:eastAsia="zh-CN"/>
        </w:rPr>
        <w:t>名。</w:t>
      </w:r>
      <w:r>
        <w:rPr>
          <w:rFonts w:hint="eastAsia" w:ascii="仿宋_GB2312" w:hAnsi="仿宋_GB2312" w:eastAsia="仿宋_GB2312" w:cs="仿宋_GB2312"/>
          <w:color w:val="000000"/>
          <w:spacing w:val="-4"/>
          <w:sz w:val="32"/>
          <w:szCs w:val="32"/>
          <w:lang w:eastAsia="zh-CN"/>
        </w:rPr>
        <w:t>现就招聘有关事项公告</w:t>
      </w:r>
      <w:r>
        <w:rPr>
          <w:rFonts w:hint="eastAsia" w:ascii="仿宋_GB2312" w:hAnsi="仿宋_GB2312" w:eastAsia="仿宋_GB2312" w:cs="仿宋_GB2312"/>
          <w:color w:val="000000"/>
          <w:spacing w:val="-4"/>
          <w:sz w:val="32"/>
          <w:szCs w:val="32"/>
        </w:rPr>
        <w:t>如下：</w:t>
      </w:r>
    </w:p>
    <w:p>
      <w:pPr>
        <w:keepNext w:val="0"/>
        <w:keepLines w:val="0"/>
        <w:pageBreakBefore w:val="0"/>
        <w:kinsoku/>
        <w:wordWrap/>
        <w:overflowPunct/>
        <w:topLinePunct w:val="0"/>
        <w:bidi w:val="0"/>
        <w:adjustRightInd/>
        <w:snapToGrid/>
        <w:spacing w:line="560" w:lineRule="exact"/>
        <w:ind w:firstLine="640" w:firstLineChars="200"/>
        <w:textAlignment w:val="auto"/>
        <w:rPr>
          <w:rFonts w:hint="eastAsia" w:ascii="黑体" w:hAnsi="黑体" w:eastAsia="黑体" w:cs="黑体"/>
          <w:b w:val="0"/>
          <w:bCs w:val="0"/>
          <w:color w:val="000000"/>
          <w:sz w:val="32"/>
          <w:szCs w:val="32"/>
        </w:rPr>
      </w:pPr>
      <w:r>
        <w:rPr>
          <w:rFonts w:hint="eastAsia" w:ascii="黑体" w:hAnsi="黑体" w:eastAsia="黑体" w:cs="黑体"/>
          <w:b w:val="0"/>
          <w:bCs w:val="0"/>
          <w:color w:val="000000"/>
          <w:sz w:val="32"/>
          <w:szCs w:val="32"/>
          <w:lang w:eastAsia="zh-CN"/>
        </w:rPr>
        <w:t>一</w:t>
      </w:r>
      <w:r>
        <w:rPr>
          <w:rFonts w:hint="eastAsia" w:ascii="黑体" w:hAnsi="黑体" w:eastAsia="黑体" w:cs="黑体"/>
          <w:b w:val="0"/>
          <w:bCs w:val="0"/>
          <w:color w:val="000000"/>
          <w:sz w:val="32"/>
          <w:szCs w:val="32"/>
        </w:rPr>
        <w:t>、</w:t>
      </w:r>
      <w:r>
        <w:rPr>
          <w:rFonts w:hint="eastAsia" w:ascii="黑体" w:hAnsi="黑体" w:eastAsia="黑体" w:cs="黑体"/>
          <w:b w:val="0"/>
          <w:bCs w:val="0"/>
          <w:color w:val="000000"/>
          <w:sz w:val="32"/>
          <w:szCs w:val="32"/>
          <w:lang w:eastAsia="zh-CN"/>
        </w:rPr>
        <w:t>招聘计划</w:t>
      </w:r>
    </w:p>
    <w:p>
      <w:pPr>
        <w:keepNext w:val="0"/>
        <w:keepLines w:val="0"/>
        <w:pageBreakBefore w:val="0"/>
        <w:kinsoku/>
        <w:wordWrap/>
        <w:overflowPunct/>
        <w:topLinePunct w:val="0"/>
        <w:bidi w:val="0"/>
        <w:adjustRightInd/>
        <w:snapToGrid/>
        <w:spacing w:line="560" w:lineRule="exact"/>
        <w:ind w:firstLine="624" w:firstLineChars="200"/>
        <w:textAlignment w:val="auto"/>
        <w:rPr>
          <w:rFonts w:hint="eastAsia" w:ascii="仿宋_GB2312" w:hAnsi="仿宋_GB2312" w:eastAsia="仿宋_GB2312" w:cs="仿宋_GB2312"/>
          <w:color w:val="000000"/>
          <w:spacing w:val="-4"/>
          <w:sz w:val="32"/>
          <w:szCs w:val="32"/>
        </w:rPr>
      </w:pPr>
      <w:r>
        <w:rPr>
          <w:rFonts w:hint="eastAsia" w:ascii="仿宋_GB2312" w:hAnsi="仿宋_GB2312" w:eastAsia="仿宋_GB2312" w:cs="仿宋_GB2312"/>
          <w:color w:val="000000"/>
          <w:spacing w:val="-4"/>
          <w:sz w:val="32"/>
          <w:szCs w:val="32"/>
        </w:rPr>
        <w:t>邵阳县教育系统</w:t>
      </w:r>
      <w:r>
        <w:rPr>
          <w:rFonts w:hint="eastAsia" w:ascii="仿宋_GB2312" w:hAnsi="仿宋_GB2312" w:eastAsia="仿宋_GB2312" w:cs="仿宋_GB2312"/>
          <w:color w:val="000000"/>
          <w:spacing w:val="-4"/>
          <w:sz w:val="32"/>
          <w:szCs w:val="32"/>
          <w:lang w:eastAsia="zh-CN"/>
        </w:rPr>
        <w:t>初中教师</w:t>
      </w:r>
      <w:r>
        <w:rPr>
          <w:rFonts w:hint="eastAsia" w:ascii="仿宋_GB2312" w:hAnsi="仿宋_GB2312" w:eastAsia="仿宋_GB2312" w:cs="仿宋_GB2312"/>
          <w:color w:val="000000"/>
          <w:spacing w:val="-4"/>
          <w:sz w:val="32"/>
          <w:szCs w:val="32"/>
          <w:lang w:val="en-US" w:eastAsia="zh-CN"/>
        </w:rPr>
        <w:t>40</w:t>
      </w:r>
      <w:r>
        <w:rPr>
          <w:rFonts w:hint="eastAsia" w:ascii="仿宋_GB2312" w:hAnsi="仿宋_GB2312" w:eastAsia="仿宋_GB2312" w:cs="仿宋_GB2312"/>
          <w:color w:val="000000"/>
          <w:spacing w:val="-4"/>
          <w:sz w:val="32"/>
          <w:szCs w:val="32"/>
        </w:rPr>
        <w:t>名（事业编制），详见附</w:t>
      </w:r>
      <w:r>
        <w:rPr>
          <w:rFonts w:hint="eastAsia" w:ascii="仿宋_GB2312" w:hAnsi="仿宋_GB2312" w:eastAsia="仿宋_GB2312" w:cs="仿宋_GB2312"/>
          <w:color w:val="000000"/>
          <w:spacing w:val="-4"/>
          <w:sz w:val="32"/>
          <w:szCs w:val="32"/>
          <w:lang w:eastAsia="zh-CN"/>
        </w:rPr>
        <w:t>件</w:t>
      </w:r>
      <w:r>
        <w:rPr>
          <w:rFonts w:hint="eastAsia" w:ascii="仿宋_GB2312" w:hAnsi="仿宋_GB2312" w:eastAsia="仿宋_GB2312" w:cs="仿宋_GB2312"/>
          <w:color w:val="000000"/>
          <w:spacing w:val="-4"/>
          <w:sz w:val="32"/>
          <w:szCs w:val="32"/>
          <w:lang w:val="en-US" w:eastAsia="zh-CN"/>
        </w:rPr>
        <w:t>2</w:t>
      </w:r>
      <w:r>
        <w:rPr>
          <w:rFonts w:hint="eastAsia" w:ascii="仿宋_GB2312" w:hAnsi="仿宋_GB2312" w:eastAsia="仿宋_GB2312" w:cs="仿宋_GB2312"/>
          <w:color w:val="000000"/>
          <w:spacing w:val="-4"/>
          <w:sz w:val="32"/>
          <w:szCs w:val="32"/>
        </w:rPr>
        <w:t>。</w:t>
      </w:r>
    </w:p>
    <w:p>
      <w:pPr>
        <w:keepNext w:val="0"/>
        <w:keepLines w:val="0"/>
        <w:pageBreakBefore w:val="0"/>
        <w:kinsoku/>
        <w:wordWrap/>
        <w:overflowPunct/>
        <w:topLinePunct w:val="0"/>
        <w:bidi w:val="0"/>
        <w:adjustRightInd/>
        <w:snapToGrid/>
        <w:spacing w:line="560" w:lineRule="exact"/>
        <w:ind w:firstLine="640" w:firstLineChars="200"/>
        <w:textAlignment w:val="auto"/>
        <w:rPr>
          <w:rFonts w:hint="eastAsia" w:ascii="黑体" w:hAnsi="黑体" w:eastAsia="黑体" w:cs="黑体"/>
          <w:b w:val="0"/>
          <w:bCs w:val="0"/>
          <w:color w:val="000000"/>
          <w:sz w:val="32"/>
          <w:szCs w:val="32"/>
        </w:rPr>
      </w:pPr>
      <w:r>
        <w:rPr>
          <w:rFonts w:hint="eastAsia" w:ascii="黑体" w:hAnsi="黑体" w:eastAsia="黑体" w:cs="黑体"/>
          <w:b w:val="0"/>
          <w:bCs w:val="0"/>
          <w:color w:val="000000"/>
          <w:sz w:val="32"/>
          <w:szCs w:val="32"/>
          <w:lang w:eastAsia="zh-CN"/>
        </w:rPr>
        <w:t>二</w:t>
      </w:r>
      <w:r>
        <w:rPr>
          <w:rFonts w:hint="eastAsia" w:ascii="黑体" w:hAnsi="黑体" w:eastAsia="黑体" w:cs="黑体"/>
          <w:b w:val="0"/>
          <w:bCs w:val="0"/>
          <w:color w:val="000000"/>
          <w:sz w:val="32"/>
          <w:szCs w:val="32"/>
        </w:rPr>
        <w:t>、</w:t>
      </w:r>
      <w:r>
        <w:rPr>
          <w:rFonts w:hint="eastAsia" w:ascii="黑体" w:hAnsi="黑体" w:eastAsia="黑体" w:cs="黑体"/>
          <w:b w:val="0"/>
          <w:bCs w:val="0"/>
          <w:color w:val="000000"/>
          <w:sz w:val="32"/>
          <w:szCs w:val="32"/>
          <w:lang w:eastAsia="zh-CN"/>
        </w:rPr>
        <w:t>招聘</w:t>
      </w:r>
      <w:r>
        <w:rPr>
          <w:rFonts w:hint="eastAsia" w:ascii="黑体" w:hAnsi="黑体" w:eastAsia="黑体" w:cs="黑体"/>
          <w:b w:val="0"/>
          <w:bCs w:val="0"/>
          <w:color w:val="000000"/>
          <w:sz w:val="32"/>
          <w:szCs w:val="32"/>
        </w:rPr>
        <w:t>范围</w:t>
      </w:r>
    </w:p>
    <w:p>
      <w:pPr>
        <w:keepNext w:val="0"/>
        <w:keepLines w:val="0"/>
        <w:pageBreakBefore w:val="0"/>
        <w:numPr>
          <w:ilvl w:val="0"/>
          <w:numId w:val="0"/>
        </w:numPr>
        <w:kinsoku/>
        <w:wordWrap/>
        <w:overflowPunct/>
        <w:topLinePunct w:val="0"/>
        <w:bidi w:val="0"/>
        <w:adjustRightInd/>
        <w:snapToGrid/>
        <w:spacing w:line="560" w:lineRule="exact"/>
        <w:ind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b w:val="0"/>
          <w:bCs/>
          <w:color w:val="000000"/>
          <w:sz w:val="32"/>
          <w:szCs w:val="32"/>
          <w:lang w:eastAsia="zh-CN"/>
        </w:rPr>
        <w:t>邵阳学院</w:t>
      </w:r>
      <w:r>
        <w:rPr>
          <w:rFonts w:hint="eastAsia" w:ascii="仿宋_GB2312" w:hAnsi="仿宋_GB2312" w:eastAsia="仿宋_GB2312" w:cs="仿宋_GB2312"/>
          <w:color w:val="000000"/>
          <w:sz w:val="32"/>
          <w:szCs w:val="32"/>
        </w:rPr>
        <w:t>等</w:t>
      </w:r>
      <w:r>
        <w:rPr>
          <w:rFonts w:hint="eastAsia" w:ascii="仿宋_GB2312" w:hAnsi="仿宋_GB2312" w:eastAsia="仿宋_GB2312" w:cs="仿宋_GB2312"/>
          <w:color w:val="000000"/>
          <w:sz w:val="32"/>
          <w:szCs w:val="32"/>
          <w:lang w:eastAsia="zh-CN"/>
        </w:rPr>
        <w:t>本科层次学</w:t>
      </w:r>
      <w:r>
        <w:rPr>
          <w:rFonts w:hint="eastAsia" w:ascii="仿宋_GB2312" w:hAnsi="仿宋_GB2312" w:eastAsia="仿宋_GB2312" w:cs="仿宋_GB2312"/>
          <w:color w:val="000000"/>
          <w:sz w:val="32"/>
          <w:szCs w:val="32"/>
        </w:rPr>
        <w:t>校</w:t>
      </w:r>
      <w:r>
        <w:rPr>
          <w:rFonts w:hint="eastAsia" w:ascii="仿宋_GB2312" w:eastAsia="仿宋_GB2312"/>
          <w:color w:val="000000"/>
          <w:sz w:val="32"/>
          <w:szCs w:val="32"/>
          <w:lang w:val="en-US" w:eastAsia="zh-CN"/>
        </w:rPr>
        <w:t>2019届</w:t>
      </w:r>
      <w:r>
        <w:rPr>
          <w:rFonts w:hint="eastAsia" w:ascii="仿宋_GB2312" w:hAnsi="仿宋_GB2312" w:eastAsia="仿宋_GB2312" w:cs="仿宋_GB2312"/>
          <w:color w:val="000000"/>
          <w:sz w:val="32"/>
          <w:szCs w:val="32"/>
          <w:lang w:eastAsia="zh-CN"/>
        </w:rPr>
        <w:t>师范类专业</w:t>
      </w:r>
      <w:r>
        <w:rPr>
          <w:rFonts w:hint="eastAsia" w:ascii="仿宋_GB2312" w:eastAsia="仿宋_GB2312"/>
          <w:color w:val="000000"/>
          <w:sz w:val="32"/>
          <w:szCs w:val="32"/>
        </w:rPr>
        <w:t>（不含</w:t>
      </w:r>
      <w:r>
        <w:rPr>
          <w:rFonts w:hint="eastAsia" w:ascii="仿宋_GB2312" w:eastAsia="仿宋_GB2312"/>
          <w:color w:val="000000"/>
          <w:sz w:val="32"/>
          <w:szCs w:val="32"/>
          <w:lang w:eastAsia="zh-CN"/>
        </w:rPr>
        <w:t>录取方式为第三批次学校</w:t>
      </w:r>
      <w:r>
        <w:rPr>
          <w:rFonts w:hint="eastAsia" w:ascii="仿宋_GB2312" w:eastAsia="仿宋_GB2312"/>
          <w:color w:val="000000"/>
          <w:sz w:val="32"/>
          <w:szCs w:val="32"/>
        </w:rPr>
        <w:t>）全日制本科</w:t>
      </w:r>
      <w:r>
        <w:rPr>
          <w:rFonts w:hint="eastAsia" w:ascii="仿宋_GB2312" w:eastAsia="仿宋_GB2312"/>
          <w:color w:val="000000"/>
          <w:sz w:val="32"/>
          <w:szCs w:val="32"/>
          <w:lang w:eastAsia="zh-CN"/>
        </w:rPr>
        <w:t>及以上</w:t>
      </w:r>
      <w:r>
        <w:rPr>
          <w:rFonts w:hint="eastAsia" w:ascii="仿宋_GB2312" w:eastAsia="仿宋_GB2312"/>
          <w:color w:val="000000"/>
          <w:sz w:val="32"/>
          <w:szCs w:val="32"/>
        </w:rPr>
        <w:t>学历毕业生。</w:t>
      </w:r>
    </w:p>
    <w:p>
      <w:pPr>
        <w:keepNext w:val="0"/>
        <w:keepLines w:val="0"/>
        <w:pageBreakBefore w:val="0"/>
        <w:kinsoku/>
        <w:wordWrap/>
        <w:overflowPunct/>
        <w:topLinePunct w:val="0"/>
        <w:bidi w:val="0"/>
        <w:adjustRightInd/>
        <w:snapToGrid/>
        <w:spacing w:line="560" w:lineRule="exact"/>
        <w:ind w:firstLine="640" w:firstLineChars="200"/>
        <w:textAlignment w:val="auto"/>
        <w:rPr>
          <w:rFonts w:hint="eastAsia" w:ascii="黑体" w:hAnsi="黑体" w:eastAsia="黑体" w:cs="黑体"/>
          <w:b w:val="0"/>
          <w:bCs w:val="0"/>
          <w:color w:val="000000"/>
          <w:sz w:val="32"/>
          <w:szCs w:val="32"/>
        </w:rPr>
      </w:pPr>
      <w:r>
        <w:rPr>
          <w:rFonts w:hint="eastAsia" w:ascii="黑体" w:hAnsi="黑体" w:eastAsia="黑体" w:cs="黑体"/>
          <w:b w:val="0"/>
          <w:bCs w:val="0"/>
          <w:color w:val="000000"/>
          <w:sz w:val="32"/>
          <w:szCs w:val="32"/>
          <w:lang w:eastAsia="zh-CN"/>
        </w:rPr>
        <w:t>三</w:t>
      </w:r>
      <w:r>
        <w:rPr>
          <w:rFonts w:hint="eastAsia" w:ascii="黑体" w:hAnsi="黑体" w:eastAsia="黑体" w:cs="黑体"/>
          <w:b w:val="0"/>
          <w:bCs w:val="0"/>
          <w:color w:val="000000"/>
          <w:sz w:val="32"/>
          <w:szCs w:val="32"/>
        </w:rPr>
        <w:t>、</w:t>
      </w:r>
      <w:r>
        <w:rPr>
          <w:rFonts w:hint="eastAsia" w:ascii="黑体" w:hAnsi="黑体" w:eastAsia="黑体" w:cs="黑体"/>
          <w:b w:val="0"/>
          <w:bCs w:val="0"/>
          <w:color w:val="000000"/>
          <w:sz w:val="32"/>
          <w:szCs w:val="32"/>
          <w:lang w:eastAsia="zh-CN"/>
        </w:rPr>
        <w:t>报名的资格与</w:t>
      </w:r>
      <w:r>
        <w:rPr>
          <w:rFonts w:hint="eastAsia" w:ascii="黑体" w:hAnsi="黑体" w:eastAsia="黑体" w:cs="黑体"/>
          <w:b w:val="0"/>
          <w:bCs w:val="0"/>
          <w:color w:val="000000"/>
          <w:sz w:val="32"/>
          <w:szCs w:val="32"/>
        </w:rPr>
        <w:t>条件</w:t>
      </w:r>
    </w:p>
    <w:p>
      <w:pPr>
        <w:keepNext w:val="0"/>
        <w:keepLines w:val="0"/>
        <w:pageBreakBefore w:val="0"/>
        <w:kinsoku/>
        <w:wordWrap/>
        <w:overflowPunct/>
        <w:topLinePunct w:val="0"/>
        <w:bidi w:val="0"/>
        <w:adjustRightInd/>
        <w:snapToGrid/>
        <w:spacing w:line="560" w:lineRule="exact"/>
        <w:ind w:firstLine="624" w:firstLineChars="200"/>
        <w:textAlignment w:val="auto"/>
        <w:rPr>
          <w:rFonts w:hint="eastAsia" w:ascii="仿宋_GB2312" w:hAnsi="仿宋_GB2312" w:eastAsia="仿宋_GB2312" w:cs="仿宋_GB2312"/>
          <w:color w:val="000000"/>
          <w:spacing w:val="-4"/>
          <w:sz w:val="32"/>
          <w:szCs w:val="32"/>
        </w:rPr>
      </w:pPr>
      <w:r>
        <w:rPr>
          <w:rFonts w:hint="eastAsia" w:ascii="仿宋_GB2312" w:hAnsi="仿宋_GB2312" w:eastAsia="仿宋_GB2312" w:cs="仿宋_GB2312"/>
          <w:color w:val="000000"/>
          <w:spacing w:val="-4"/>
          <w:sz w:val="32"/>
          <w:szCs w:val="32"/>
        </w:rPr>
        <w:t>(一)遵守国家宪法和法律,具有较高的思想政治素质,热爱教育事业,事业心强,身体健康。</w:t>
      </w:r>
    </w:p>
    <w:p>
      <w:pPr>
        <w:keepNext w:val="0"/>
        <w:keepLines w:val="0"/>
        <w:pageBreakBefore w:val="0"/>
        <w:kinsoku/>
        <w:wordWrap/>
        <w:overflowPunct/>
        <w:topLinePunct w:val="0"/>
        <w:bidi w:val="0"/>
        <w:adjustRightInd/>
        <w:snapToGrid/>
        <w:spacing w:line="560" w:lineRule="exact"/>
        <w:ind w:firstLine="624" w:firstLineChars="200"/>
        <w:textAlignment w:val="auto"/>
        <w:rPr>
          <w:rFonts w:hint="eastAsia" w:ascii="仿宋_GB2312" w:hAnsi="仿宋_GB2312" w:eastAsia="仿宋_GB2312" w:cs="仿宋_GB2312"/>
          <w:color w:val="000000"/>
          <w:spacing w:val="-4"/>
          <w:sz w:val="32"/>
          <w:szCs w:val="32"/>
        </w:rPr>
      </w:pPr>
      <w:r>
        <w:rPr>
          <w:rFonts w:hint="eastAsia" w:ascii="仿宋_GB2312" w:hAnsi="仿宋_GB2312" w:eastAsia="仿宋_GB2312" w:cs="仿宋_GB2312"/>
          <w:color w:val="000000"/>
          <w:spacing w:val="-4"/>
          <w:sz w:val="32"/>
          <w:szCs w:val="32"/>
          <w:lang w:val="en-US" w:eastAsia="zh-CN"/>
        </w:rPr>
        <w:t>(二)</w:t>
      </w:r>
      <w:r>
        <w:rPr>
          <w:rFonts w:hint="eastAsia" w:ascii="仿宋_GB2312" w:hAnsi="仿宋_GB2312" w:eastAsia="仿宋_GB2312" w:cs="仿宋_GB2312"/>
          <w:color w:val="000000"/>
          <w:spacing w:val="-4"/>
          <w:sz w:val="32"/>
          <w:szCs w:val="32"/>
        </w:rPr>
        <w:t>坚持公开、公平、竞争、择优和德才兼备的原则。</w:t>
      </w:r>
    </w:p>
    <w:p>
      <w:pPr>
        <w:keepNext w:val="0"/>
        <w:keepLines w:val="0"/>
        <w:pageBreakBefore w:val="0"/>
        <w:kinsoku/>
        <w:wordWrap/>
        <w:overflowPunct/>
        <w:topLinePunct w:val="0"/>
        <w:bidi w:val="0"/>
        <w:adjustRightInd/>
        <w:snapToGrid/>
        <w:spacing w:line="560" w:lineRule="exact"/>
        <w:ind w:firstLine="624" w:firstLineChars="200"/>
        <w:textAlignment w:val="auto"/>
        <w:rPr>
          <w:rFonts w:hint="eastAsia" w:ascii="仿宋_GB2312" w:hAnsi="仿宋_GB2312" w:eastAsia="仿宋_GB2312" w:cs="仿宋_GB2312"/>
          <w:color w:val="000000"/>
          <w:spacing w:val="-4"/>
          <w:sz w:val="32"/>
          <w:szCs w:val="32"/>
        </w:rPr>
      </w:pPr>
      <w:r>
        <w:rPr>
          <w:rFonts w:hint="eastAsia" w:ascii="仿宋_GB2312" w:hAnsi="仿宋_GB2312" w:eastAsia="仿宋_GB2312" w:cs="仿宋_GB2312"/>
          <w:color w:val="000000"/>
          <w:spacing w:val="-4"/>
          <w:sz w:val="32"/>
          <w:szCs w:val="32"/>
        </w:rPr>
        <w:t>(</w:t>
      </w:r>
      <w:r>
        <w:rPr>
          <w:rFonts w:hint="eastAsia" w:ascii="仿宋_GB2312" w:hAnsi="仿宋_GB2312" w:eastAsia="仿宋_GB2312" w:cs="仿宋_GB2312"/>
          <w:color w:val="000000"/>
          <w:spacing w:val="-4"/>
          <w:sz w:val="32"/>
          <w:szCs w:val="32"/>
          <w:lang w:eastAsia="zh-CN"/>
        </w:rPr>
        <w:t>三</w:t>
      </w:r>
      <w:r>
        <w:rPr>
          <w:rFonts w:hint="eastAsia" w:ascii="仿宋_GB2312" w:hAnsi="仿宋_GB2312" w:eastAsia="仿宋_GB2312" w:cs="仿宋_GB2312"/>
          <w:color w:val="000000"/>
          <w:spacing w:val="-4"/>
          <w:sz w:val="32"/>
          <w:szCs w:val="32"/>
        </w:rPr>
        <w:t>)履行教师职责,遵守师德规范和要求。</w:t>
      </w:r>
    </w:p>
    <w:p>
      <w:pPr>
        <w:keepNext w:val="0"/>
        <w:keepLines w:val="0"/>
        <w:pageBreakBefore w:val="0"/>
        <w:kinsoku/>
        <w:wordWrap/>
        <w:overflowPunct/>
        <w:topLinePunct w:val="0"/>
        <w:bidi w:val="0"/>
        <w:adjustRightInd/>
        <w:snapToGrid/>
        <w:spacing w:line="560" w:lineRule="exact"/>
        <w:ind w:firstLine="624" w:firstLineChars="200"/>
        <w:textAlignment w:val="auto"/>
        <w:rPr>
          <w:rFonts w:hint="eastAsia" w:ascii="仿宋_GB2312" w:hAnsi="仿宋_GB2312" w:eastAsia="仿宋_GB2312" w:cs="仿宋_GB2312"/>
          <w:color w:val="000000"/>
          <w:spacing w:val="-4"/>
          <w:sz w:val="32"/>
          <w:szCs w:val="32"/>
        </w:rPr>
      </w:pPr>
      <w:r>
        <w:rPr>
          <w:rFonts w:hint="eastAsia" w:ascii="仿宋_GB2312" w:hAnsi="仿宋_GB2312" w:eastAsia="仿宋_GB2312" w:cs="仿宋_GB2312"/>
          <w:color w:val="000000"/>
          <w:spacing w:val="-4"/>
          <w:sz w:val="32"/>
          <w:szCs w:val="32"/>
        </w:rPr>
        <w:t>(</w:t>
      </w:r>
      <w:r>
        <w:rPr>
          <w:rFonts w:hint="eastAsia" w:ascii="仿宋_GB2312" w:hAnsi="仿宋_GB2312" w:eastAsia="仿宋_GB2312" w:cs="仿宋_GB2312"/>
          <w:color w:val="000000"/>
          <w:spacing w:val="-4"/>
          <w:sz w:val="32"/>
          <w:szCs w:val="32"/>
          <w:lang w:eastAsia="zh-CN"/>
        </w:rPr>
        <w:t>四</w:t>
      </w:r>
      <w:r>
        <w:rPr>
          <w:rFonts w:hint="eastAsia" w:ascii="仿宋_GB2312" w:hAnsi="仿宋_GB2312" w:eastAsia="仿宋_GB2312" w:cs="仿宋_GB2312"/>
          <w:color w:val="000000"/>
          <w:spacing w:val="-4"/>
          <w:sz w:val="32"/>
          <w:szCs w:val="32"/>
        </w:rPr>
        <w:t>)具备与岗位相匹配的专业资格。</w:t>
      </w:r>
    </w:p>
    <w:p>
      <w:pPr>
        <w:keepNext w:val="0"/>
        <w:keepLines w:val="0"/>
        <w:pageBreakBefore w:val="0"/>
        <w:kinsoku/>
        <w:wordWrap/>
        <w:overflowPunct/>
        <w:topLinePunct w:val="0"/>
        <w:bidi w:val="0"/>
        <w:adjustRightInd/>
        <w:snapToGrid/>
        <w:spacing w:line="560" w:lineRule="exact"/>
        <w:ind w:firstLine="624" w:firstLineChars="200"/>
        <w:textAlignment w:val="auto"/>
        <w:rPr>
          <w:rFonts w:hint="eastAsia" w:ascii="仿宋_GB2312" w:hAnsi="仿宋_GB2312" w:eastAsia="仿宋_GB2312" w:cs="仿宋_GB2312"/>
          <w:color w:val="000000"/>
          <w:spacing w:val="-4"/>
          <w:sz w:val="32"/>
          <w:szCs w:val="32"/>
        </w:rPr>
      </w:pPr>
      <w:r>
        <w:rPr>
          <w:rFonts w:hint="eastAsia" w:ascii="仿宋_GB2312" w:hAnsi="仿宋_GB2312" w:eastAsia="仿宋_GB2312" w:cs="仿宋_GB2312"/>
          <w:color w:val="000000"/>
          <w:spacing w:val="-4"/>
          <w:sz w:val="32"/>
          <w:szCs w:val="32"/>
        </w:rPr>
        <w:t>(</w:t>
      </w:r>
      <w:r>
        <w:rPr>
          <w:rFonts w:hint="eastAsia" w:ascii="仿宋_GB2312" w:hAnsi="仿宋_GB2312" w:eastAsia="仿宋_GB2312" w:cs="仿宋_GB2312"/>
          <w:color w:val="000000"/>
          <w:spacing w:val="-4"/>
          <w:sz w:val="32"/>
          <w:szCs w:val="32"/>
          <w:lang w:eastAsia="zh-CN"/>
        </w:rPr>
        <w:t>五</w:t>
      </w:r>
      <w:r>
        <w:rPr>
          <w:rFonts w:hint="eastAsia" w:ascii="仿宋_GB2312" w:hAnsi="仿宋_GB2312" w:eastAsia="仿宋_GB2312" w:cs="仿宋_GB2312"/>
          <w:color w:val="000000"/>
          <w:spacing w:val="-4"/>
          <w:sz w:val="32"/>
          <w:szCs w:val="32"/>
        </w:rPr>
        <w:t>)下列情形不得报名应聘</w:t>
      </w:r>
    </w:p>
    <w:p>
      <w:pPr>
        <w:keepNext w:val="0"/>
        <w:keepLines w:val="0"/>
        <w:pageBreakBefore w:val="0"/>
        <w:kinsoku/>
        <w:wordWrap/>
        <w:overflowPunct/>
        <w:topLinePunct w:val="0"/>
        <w:bidi w:val="0"/>
        <w:adjustRightInd/>
        <w:snapToGrid/>
        <w:spacing w:line="560" w:lineRule="exact"/>
        <w:ind w:firstLine="624" w:firstLineChars="200"/>
        <w:textAlignment w:val="auto"/>
        <w:rPr>
          <w:rFonts w:hint="eastAsia" w:ascii="仿宋_GB2312" w:hAnsi="仿宋_GB2312" w:eastAsia="仿宋_GB2312" w:cs="仿宋_GB2312"/>
          <w:color w:val="000000"/>
          <w:spacing w:val="-4"/>
          <w:sz w:val="32"/>
          <w:szCs w:val="32"/>
        </w:rPr>
      </w:pPr>
      <w:r>
        <w:rPr>
          <w:rFonts w:hint="eastAsia" w:ascii="仿宋_GB2312" w:hAnsi="仿宋_GB2312" w:eastAsia="仿宋_GB2312" w:cs="仿宋_GB2312"/>
          <w:color w:val="000000"/>
          <w:spacing w:val="-4"/>
          <w:sz w:val="32"/>
          <w:szCs w:val="32"/>
        </w:rPr>
        <w:t>1、尚未解除党纪、政纪处分或正在接受纪律审查的人员,以及刑事处罚期限未满或涉嫌违法犯罪正在接受司法调查尚未做出结论的人员。</w:t>
      </w:r>
    </w:p>
    <w:p>
      <w:pPr>
        <w:keepNext w:val="0"/>
        <w:keepLines w:val="0"/>
        <w:pageBreakBefore w:val="0"/>
        <w:kinsoku/>
        <w:wordWrap/>
        <w:overflowPunct/>
        <w:topLinePunct w:val="0"/>
        <w:bidi w:val="0"/>
        <w:adjustRightInd/>
        <w:snapToGrid/>
        <w:spacing w:line="560" w:lineRule="exact"/>
        <w:ind w:firstLine="624" w:firstLineChars="200"/>
        <w:textAlignment w:val="auto"/>
        <w:rPr>
          <w:rFonts w:hint="eastAsia" w:ascii="仿宋_GB2312" w:hAnsi="仿宋_GB2312" w:eastAsia="仿宋_GB2312" w:cs="仿宋_GB2312"/>
          <w:color w:val="000000"/>
          <w:spacing w:val="-4"/>
          <w:sz w:val="32"/>
          <w:szCs w:val="32"/>
        </w:rPr>
      </w:pPr>
      <w:r>
        <w:rPr>
          <w:rFonts w:hint="eastAsia" w:ascii="仿宋_GB2312" w:hAnsi="仿宋_GB2312" w:eastAsia="仿宋_GB2312" w:cs="仿宋_GB2312"/>
          <w:color w:val="000000"/>
          <w:spacing w:val="-4"/>
          <w:sz w:val="32"/>
          <w:szCs w:val="32"/>
        </w:rPr>
        <w:t>2、凡被学校留级处理或受过学校处分的毕业生。</w:t>
      </w:r>
    </w:p>
    <w:p>
      <w:pPr>
        <w:keepNext w:val="0"/>
        <w:keepLines w:val="0"/>
        <w:pageBreakBefore w:val="0"/>
        <w:kinsoku/>
        <w:wordWrap/>
        <w:overflowPunct/>
        <w:topLinePunct w:val="0"/>
        <w:bidi w:val="0"/>
        <w:adjustRightInd/>
        <w:snapToGrid/>
        <w:spacing w:line="560" w:lineRule="exact"/>
        <w:ind w:firstLine="640" w:firstLineChars="200"/>
        <w:textAlignment w:val="auto"/>
        <w:rPr>
          <w:rFonts w:hint="eastAsia" w:ascii="黑体" w:hAnsi="黑体" w:eastAsia="黑体" w:cs="黑体"/>
          <w:b w:val="0"/>
          <w:bCs w:val="0"/>
          <w:color w:val="000000"/>
          <w:sz w:val="32"/>
          <w:szCs w:val="32"/>
        </w:rPr>
      </w:pPr>
      <w:r>
        <w:rPr>
          <w:rFonts w:hint="eastAsia" w:ascii="黑体" w:hAnsi="黑体" w:eastAsia="黑体" w:cs="黑体"/>
          <w:b w:val="0"/>
          <w:bCs w:val="0"/>
          <w:color w:val="000000"/>
          <w:sz w:val="32"/>
          <w:szCs w:val="32"/>
          <w:lang w:eastAsia="zh-CN"/>
        </w:rPr>
        <w:t>四</w:t>
      </w:r>
      <w:r>
        <w:rPr>
          <w:rFonts w:hint="eastAsia" w:ascii="黑体" w:hAnsi="黑体" w:eastAsia="黑体" w:cs="黑体"/>
          <w:b w:val="0"/>
          <w:bCs w:val="0"/>
          <w:color w:val="000000"/>
          <w:sz w:val="32"/>
          <w:szCs w:val="32"/>
        </w:rPr>
        <w:t>、发布信息</w:t>
      </w:r>
    </w:p>
    <w:p>
      <w:pPr>
        <w:keepNext w:val="0"/>
        <w:keepLines w:val="0"/>
        <w:pageBreakBefore w:val="0"/>
        <w:kinsoku/>
        <w:wordWrap/>
        <w:overflowPunct/>
        <w:topLinePunct w:val="0"/>
        <w:bidi w:val="0"/>
        <w:adjustRightInd/>
        <w:snapToGrid/>
        <w:spacing w:line="560" w:lineRule="exact"/>
        <w:ind w:firstLine="624" w:firstLineChars="200"/>
        <w:textAlignment w:val="auto"/>
        <w:rPr>
          <w:rFonts w:hint="eastAsia" w:ascii="仿宋_GB2312" w:hAnsi="仿宋_GB2312" w:eastAsia="仿宋_GB2312" w:cs="仿宋_GB2312"/>
          <w:color w:val="000000"/>
          <w:spacing w:val="-4"/>
          <w:sz w:val="32"/>
          <w:szCs w:val="32"/>
          <w:lang w:eastAsia="zh-CN"/>
        </w:rPr>
      </w:pPr>
      <w:r>
        <w:rPr>
          <w:rFonts w:hint="eastAsia" w:ascii="仿宋_GB2312" w:hAnsi="仿宋_GB2312" w:eastAsia="仿宋_GB2312" w:cs="仿宋_GB2312"/>
          <w:color w:val="000000"/>
          <w:spacing w:val="-4"/>
          <w:sz w:val="32"/>
          <w:szCs w:val="32"/>
          <w:lang w:eastAsia="zh-CN"/>
        </w:rPr>
        <w:t>（一）</w:t>
      </w:r>
      <w:r>
        <w:rPr>
          <w:rFonts w:hint="eastAsia" w:ascii="仿宋_GB2312" w:hAnsi="仿宋_GB2312" w:eastAsia="仿宋_GB2312" w:cs="仿宋_GB2312"/>
          <w:color w:val="000000"/>
          <w:spacing w:val="-4"/>
          <w:sz w:val="32"/>
          <w:szCs w:val="32"/>
        </w:rPr>
        <w:t>邵阳县人民政府门户网（http://www.syx.gov.cn）和邵阳县教育网(http://syx.gov.cn/jyj/)</w:t>
      </w:r>
      <w:r>
        <w:rPr>
          <w:rFonts w:hint="eastAsia" w:ascii="仿宋_GB2312" w:hAnsi="仿宋_GB2312" w:eastAsia="仿宋_GB2312" w:cs="仿宋_GB2312"/>
          <w:color w:val="000000"/>
          <w:spacing w:val="-4"/>
          <w:sz w:val="32"/>
          <w:szCs w:val="32"/>
          <w:lang w:eastAsia="zh-CN"/>
        </w:rPr>
        <w:t>。</w:t>
      </w:r>
    </w:p>
    <w:p>
      <w:pPr>
        <w:keepNext w:val="0"/>
        <w:keepLines w:val="0"/>
        <w:pageBreakBefore w:val="0"/>
        <w:kinsoku/>
        <w:wordWrap/>
        <w:overflowPunct/>
        <w:topLinePunct w:val="0"/>
        <w:bidi w:val="0"/>
        <w:adjustRightInd/>
        <w:snapToGrid/>
        <w:spacing w:line="560" w:lineRule="exact"/>
        <w:ind w:firstLine="624" w:firstLineChars="200"/>
        <w:textAlignment w:val="auto"/>
        <w:rPr>
          <w:rFonts w:hint="eastAsia" w:ascii="仿宋_GB2312" w:hAnsi="仿宋_GB2312" w:eastAsia="仿宋_GB2312" w:cs="仿宋_GB2312"/>
          <w:color w:val="000000"/>
          <w:spacing w:val="-4"/>
          <w:sz w:val="32"/>
          <w:szCs w:val="32"/>
          <w:lang w:eastAsia="zh-CN"/>
        </w:rPr>
      </w:pPr>
      <w:r>
        <w:rPr>
          <w:rFonts w:hint="eastAsia" w:ascii="仿宋_GB2312" w:hAnsi="仿宋_GB2312" w:eastAsia="仿宋_GB2312" w:cs="仿宋_GB2312"/>
          <w:color w:val="000000"/>
          <w:spacing w:val="-4"/>
          <w:sz w:val="32"/>
          <w:szCs w:val="32"/>
        </w:rPr>
        <w:t>（二）</w:t>
      </w:r>
      <w:r>
        <w:rPr>
          <w:rFonts w:hint="eastAsia" w:ascii="仿宋_GB2312" w:hAnsi="仿宋_GB2312" w:eastAsia="仿宋_GB2312" w:cs="仿宋_GB2312"/>
          <w:color w:val="000000"/>
          <w:spacing w:val="-4"/>
          <w:sz w:val="32"/>
          <w:szCs w:val="32"/>
          <w:lang w:eastAsia="zh-CN"/>
        </w:rPr>
        <w:t>邵阳学院</w:t>
      </w:r>
      <w:r>
        <w:rPr>
          <w:rFonts w:hint="eastAsia" w:ascii="仿宋_GB2312" w:hAnsi="仿宋_GB2312" w:eastAsia="仿宋_GB2312" w:cs="仿宋_GB2312"/>
          <w:color w:val="000000"/>
          <w:spacing w:val="-4"/>
          <w:sz w:val="32"/>
          <w:szCs w:val="32"/>
        </w:rPr>
        <w:t>就业信息</w:t>
      </w:r>
      <w:r>
        <w:rPr>
          <w:rFonts w:hint="eastAsia" w:ascii="仿宋_GB2312" w:hAnsi="仿宋_GB2312" w:eastAsia="仿宋_GB2312" w:cs="仿宋_GB2312"/>
          <w:color w:val="000000"/>
          <w:spacing w:val="-4"/>
          <w:sz w:val="32"/>
          <w:szCs w:val="32"/>
          <w:lang w:eastAsia="zh-CN"/>
        </w:rPr>
        <w:t>网</w:t>
      </w:r>
      <w:r>
        <w:rPr>
          <w:rFonts w:hint="eastAsia" w:ascii="仿宋_GB2312" w:hAnsi="仿宋_GB2312" w:eastAsia="仿宋_GB2312" w:cs="仿宋_GB2312"/>
          <w:color w:val="000000"/>
          <w:spacing w:val="-4"/>
          <w:sz w:val="32"/>
          <w:szCs w:val="32"/>
        </w:rPr>
        <w:t>。</w:t>
      </w:r>
    </w:p>
    <w:p>
      <w:pPr>
        <w:keepNext w:val="0"/>
        <w:keepLines w:val="0"/>
        <w:pageBreakBefore w:val="0"/>
        <w:kinsoku/>
        <w:wordWrap/>
        <w:overflowPunct/>
        <w:topLinePunct w:val="0"/>
        <w:bidi w:val="0"/>
        <w:adjustRightInd/>
        <w:snapToGrid/>
        <w:spacing w:line="560" w:lineRule="exact"/>
        <w:ind w:firstLine="640" w:firstLineChars="200"/>
        <w:textAlignment w:val="auto"/>
        <w:rPr>
          <w:rFonts w:hint="eastAsia" w:ascii="黑体" w:hAnsi="黑体" w:eastAsia="黑体" w:cs="黑体"/>
          <w:b w:val="0"/>
          <w:bCs w:val="0"/>
          <w:color w:val="000000"/>
          <w:sz w:val="32"/>
          <w:szCs w:val="32"/>
        </w:rPr>
      </w:pPr>
      <w:r>
        <w:rPr>
          <w:rFonts w:hint="eastAsia" w:ascii="黑体" w:hAnsi="黑体" w:eastAsia="黑体" w:cs="黑体"/>
          <w:b w:val="0"/>
          <w:bCs w:val="0"/>
          <w:color w:val="000000"/>
          <w:sz w:val="32"/>
          <w:szCs w:val="32"/>
          <w:lang w:eastAsia="zh-CN"/>
        </w:rPr>
        <w:t>五</w:t>
      </w:r>
      <w:r>
        <w:rPr>
          <w:rFonts w:hint="eastAsia" w:ascii="黑体" w:hAnsi="黑体" w:eastAsia="黑体" w:cs="黑体"/>
          <w:b w:val="0"/>
          <w:bCs w:val="0"/>
          <w:color w:val="000000"/>
          <w:sz w:val="32"/>
          <w:szCs w:val="32"/>
        </w:rPr>
        <w:t>、报名和资格审查时间、地点、方式及要求</w:t>
      </w:r>
    </w:p>
    <w:p>
      <w:pPr>
        <w:keepNext w:val="0"/>
        <w:keepLines w:val="0"/>
        <w:pageBreakBefore w:val="0"/>
        <w:kinsoku/>
        <w:wordWrap/>
        <w:overflowPunct/>
        <w:topLinePunct w:val="0"/>
        <w:bidi w:val="0"/>
        <w:adjustRightInd/>
        <w:snapToGrid/>
        <w:spacing w:line="560" w:lineRule="exact"/>
        <w:ind w:firstLine="643" w:firstLineChars="200"/>
        <w:textAlignment w:val="auto"/>
        <w:rPr>
          <w:rFonts w:hint="eastAsia" w:ascii="楷体_GB2312" w:hAnsi="楷体_GB2312" w:eastAsia="楷体_GB2312" w:cs="楷体_GB2312"/>
          <w:b/>
          <w:bCs/>
          <w:color w:val="000000"/>
          <w:sz w:val="32"/>
          <w:szCs w:val="32"/>
        </w:rPr>
      </w:pPr>
      <w:r>
        <w:rPr>
          <w:rFonts w:hint="eastAsia" w:ascii="楷体_GB2312" w:hAnsi="楷体_GB2312" w:eastAsia="楷体_GB2312" w:cs="楷体_GB2312"/>
          <w:b/>
          <w:bCs/>
          <w:color w:val="000000"/>
          <w:sz w:val="32"/>
          <w:szCs w:val="32"/>
        </w:rPr>
        <w:t>(一)现场报名、资格审查时间和地点:</w:t>
      </w:r>
    </w:p>
    <w:p>
      <w:pPr>
        <w:keepNext w:val="0"/>
        <w:keepLines w:val="0"/>
        <w:pageBreakBefore w:val="0"/>
        <w:kinsoku/>
        <w:wordWrap/>
        <w:overflowPunct/>
        <w:topLinePunct w:val="0"/>
        <w:bidi w:val="0"/>
        <w:adjustRightInd/>
        <w:snapToGrid/>
        <w:spacing w:line="560" w:lineRule="exact"/>
        <w:ind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b w:val="0"/>
          <w:bCs w:val="0"/>
          <w:color w:val="000000"/>
          <w:sz w:val="32"/>
          <w:szCs w:val="32"/>
        </w:rPr>
        <w:t>1、时间：</w:t>
      </w:r>
      <w:r>
        <w:rPr>
          <w:rFonts w:hint="eastAsia" w:ascii="仿宋_GB2312" w:hAnsi="仿宋_GB2312" w:eastAsia="仿宋_GB2312" w:cs="仿宋_GB2312"/>
          <w:color w:val="000000"/>
          <w:sz w:val="32"/>
          <w:szCs w:val="32"/>
        </w:rPr>
        <w:t>201</w:t>
      </w:r>
      <w:r>
        <w:rPr>
          <w:rFonts w:hint="eastAsia" w:ascii="仿宋_GB2312" w:hAnsi="仿宋_GB2312" w:eastAsia="仿宋_GB2312" w:cs="仿宋_GB2312"/>
          <w:color w:val="000000"/>
          <w:sz w:val="32"/>
          <w:szCs w:val="32"/>
          <w:lang w:val="en-US" w:eastAsia="zh-CN"/>
        </w:rPr>
        <w:t>9</w:t>
      </w:r>
      <w:r>
        <w:rPr>
          <w:rFonts w:hint="eastAsia" w:ascii="仿宋_GB2312" w:hAnsi="仿宋_GB2312" w:eastAsia="仿宋_GB2312" w:cs="仿宋_GB2312"/>
          <w:color w:val="000000"/>
          <w:sz w:val="32"/>
          <w:szCs w:val="32"/>
        </w:rPr>
        <w:t>年</w:t>
      </w:r>
      <w:r>
        <w:rPr>
          <w:rFonts w:hint="eastAsia" w:ascii="仿宋_GB2312" w:hAnsi="仿宋_GB2312" w:eastAsia="仿宋_GB2312" w:cs="仿宋_GB2312"/>
          <w:color w:val="000000"/>
          <w:sz w:val="32"/>
          <w:szCs w:val="32"/>
          <w:lang w:val="en-US" w:eastAsia="zh-CN"/>
        </w:rPr>
        <w:t>3</w:t>
      </w:r>
      <w:r>
        <w:rPr>
          <w:rFonts w:hint="eastAsia" w:ascii="仿宋_GB2312" w:hAnsi="仿宋_GB2312" w:eastAsia="仿宋_GB2312" w:cs="仿宋_GB2312"/>
          <w:color w:val="000000"/>
          <w:sz w:val="32"/>
          <w:szCs w:val="32"/>
        </w:rPr>
        <w:t>月</w:t>
      </w:r>
      <w:r>
        <w:rPr>
          <w:rFonts w:hint="eastAsia" w:ascii="仿宋_GB2312" w:hAnsi="仿宋_GB2312" w:eastAsia="仿宋_GB2312" w:cs="仿宋_GB2312"/>
          <w:color w:val="000000"/>
          <w:sz w:val="32"/>
          <w:szCs w:val="32"/>
          <w:lang w:val="en-US" w:eastAsia="zh-CN"/>
        </w:rPr>
        <w:t>14</w:t>
      </w:r>
      <w:r>
        <w:rPr>
          <w:rFonts w:hint="eastAsia" w:ascii="仿宋_GB2312" w:hAnsi="仿宋_GB2312" w:eastAsia="仿宋_GB2312" w:cs="仿宋_GB2312"/>
          <w:color w:val="000000"/>
          <w:sz w:val="32"/>
          <w:szCs w:val="32"/>
        </w:rPr>
        <w:t>日（上午8:00-12:00，下午2:30-5:30）。</w:t>
      </w:r>
    </w:p>
    <w:p>
      <w:pPr>
        <w:keepNext w:val="0"/>
        <w:keepLines w:val="0"/>
        <w:pageBreakBefore w:val="0"/>
        <w:kinsoku/>
        <w:wordWrap/>
        <w:overflowPunct/>
        <w:topLinePunct w:val="0"/>
        <w:bidi w:val="0"/>
        <w:adjustRightInd/>
        <w:snapToGrid/>
        <w:spacing w:line="560" w:lineRule="exact"/>
        <w:ind w:firstLine="640" w:firstLineChars="200"/>
        <w:textAlignment w:val="auto"/>
        <w:rPr>
          <w:rFonts w:hint="default" w:ascii="仿宋" w:hAnsi="仿宋" w:eastAsia="仿宋_GB2312" w:cs="黑体"/>
          <w:b w:val="0"/>
          <w:bCs w:val="0"/>
          <w:color w:val="000000"/>
          <w:sz w:val="32"/>
          <w:szCs w:val="32"/>
          <w:lang w:val="en-US" w:eastAsia="zh-CN"/>
        </w:rPr>
      </w:pPr>
      <w:r>
        <w:rPr>
          <w:rFonts w:hint="eastAsia" w:ascii="仿宋_GB2312" w:hAnsi="仿宋_GB2312" w:eastAsia="仿宋_GB2312" w:cs="仿宋_GB2312"/>
          <w:b w:val="0"/>
          <w:bCs w:val="0"/>
          <w:color w:val="000000"/>
          <w:sz w:val="32"/>
          <w:szCs w:val="32"/>
        </w:rPr>
        <w:t>2、地点：</w:t>
      </w:r>
      <w:r>
        <w:rPr>
          <w:rFonts w:hint="eastAsia" w:ascii="仿宋_GB2312" w:hAnsi="仿宋_GB2312" w:eastAsia="仿宋_GB2312" w:cs="仿宋_GB2312"/>
          <w:b w:val="0"/>
          <w:bCs w:val="0"/>
          <w:color w:val="000000"/>
          <w:sz w:val="32"/>
          <w:szCs w:val="32"/>
          <w:lang w:eastAsia="zh-CN"/>
        </w:rPr>
        <w:t>邵阳学院第二办公楼（原邵阳医专办公楼</w:t>
      </w:r>
      <w:r>
        <w:rPr>
          <w:rFonts w:hint="eastAsia" w:ascii="仿宋_GB2312" w:hAnsi="仿宋_GB2312" w:eastAsia="仿宋_GB2312" w:cs="仿宋_GB2312"/>
          <w:b w:val="0"/>
          <w:bCs w:val="0"/>
          <w:color w:val="000000"/>
          <w:sz w:val="32"/>
          <w:szCs w:val="32"/>
          <w:lang w:val="en-US" w:eastAsia="zh-CN"/>
        </w:rPr>
        <w:t>,七里坪校区</w:t>
      </w:r>
      <w:r>
        <w:rPr>
          <w:rFonts w:hint="eastAsia" w:ascii="仿宋_GB2312" w:hAnsi="仿宋_GB2312" w:eastAsia="仿宋_GB2312" w:cs="仿宋_GB2312"/>
          <w:b w:val="0"/>
          <w:bCs w:val="0"/>
          <w:color w:val="000000"/>
          <w:sz w:val="32"/>
          <w:szCs w:val="32"/>
          <w:lang w:eastAsia="zh-CN"/>
        </w:rPr>
        <w:t>）一楼</w:t>
      </w:r>
      <w:r>
        <w:rPr>
          <w:rFonts w:hint="eastAsia" w:ascii="仿宋_GB2312" w:hAnsi="仿宋_GB2312" w:eastAsia="仿宋_GB2312" w:cs="仿宋_GB2312"/>
          <w:b w:val="0"/>
          <w:bCs w:val="0"/>
          <w:color w:val="000000"/>
          <w:sz w:val="32"/>
          <w:szCs w:val="32"/>
          <w:lang w:val="en-US" w:eastAsia="zh-CN"/>
        </w:rPr>
        <w:t>123办公室。</w:t>
      </w:r>
    </w:p>
    <w:p>
      <w:pPr>
        <w:keepNext w:val="0"/>
        <w:keepLines w:val="0"/>
        <w:pageBreakBefore w:val="0"/>
        <w:kinsoku/>
        <w:wordWrap/>
        <w:overflowPunct/>
        <w:topLinePunct w:val="0"/>
        <w:bidi w:val="0"/>
        <w:adjustRightInd/>
        <w:snapToGrid/>
        <w:spacing w:line="560" w:lineRule="exact"/>
        <w:ind w:firstLine="643" w:firstLineChars="200"/>
        <w:textAlignment w:val="auto"/>
        <w:rPr>
          <w:rFonts w:hint="eastAsia" w:ascii="仿宋_GB2312" w:hAnsi="仿宋_GB2312" w:eastAsia="仿宋_GB2312" w:cs="仿宋_GB2312"/>
          <w:color w:val="000000"/>
          <w:sz w:val="32"/>
          <w:szCs w:val="32"/>
        </w:rPr>
      </w:pPr>
      <w:r>
        <w:rPr>
          <w:rFonts w:hint="eastAsia" w:ascii="楷体_GB2312" w:hAnsi="楷体_GB2312" w:eastAsia="楷体_GB2312" w:cs="楷体_GB2312"/>
          <w:b/>
          <w:bCs/>
          <w:color w:val="000000"/>
          <w:sz w:val="32"/>
          <w:szCs w:val="32"/>
        </w:rPr>
        <w:t>(</w:t>
      </w:r>
      <w:r>
        <w:rPr>
          <w:rFonts w:hint="eastAsia" w:ascii="楷体_GB2312" w:hAnsi="楷体_GB2312" w:eastAsia="楷体_GB2312" w:cs="楷体_GB2312"/>
          <w:b/>
          <w:bCs/>
          <w:color w:val="000000"/>
          <w:sz w:val="32"/>
          <w:szCs w:val="32"/>
          <w:lang w:eastAsia="zh-CN"/>
        </w:rPr>
        <w:t>二</w:t>
      </w:r>
      <w:r>
        <w:rPr>
          <w:rFonts w:hint="eastAsia" w:ascii="楷体_GB2312" w:hAnsi="楷体_GB2312" w:eastAsia="楷体_GB2312" w:cs="楷体_GB2312"/>
          <w:b/>
          <w:bCs/>
          <w:color w:val="000000"/>
          <w:sz w:val="32"/>
          <w:szCs w:val="32"/>
        </w:rPr>
        <w:t>)报名和资格审查方式:</w:t>
      </w:r>
      <w:r>
        <w:rPr>
          <w:rFonts w:hint="eastAsia" w:ascii="仿宋_GB2312" w:hAnsi="仿宋_GB2312" w:eastAsia="仿宋_GB2312" w:cs="仿宋_GB2312"/>
          <w:color w:val="000000"/>
          <w:sz w:val="32"/>
          <w:szCs w:val="32"/>
        </w:rPr>
        <w:t>现场报名、现场资格审查。</w:t>
      </w:r>
    </w:p>
    <w:p>
      <w:pPr>
        <w:keepNext w:val="0"/>
        <w:keepLines w:val="0"/>
        <w:pageBreakBefore w:val="0"/>
        <w:kinsoku/>
        <w:wordWrap/>
        <w:overflowPunct/>
        <w:topLinePunct w:val="0"/>
        <w:bidi w:val="0"/>
        <w:adjustRightInd/>
        <w:snapToGrid/>
        <w:spacing w:line="560" w:lineRule="exact"/>
        <w:ind w:firstLine="643" w:firstLineChars="200"/>
        <w:textAlignment w:val="auto"/>
        <w:rPr>
          <w:rFonts w:hint="eastAsia" w:ascii="楷体_GB2312" w:hAnsi="楷体_GB2312" w:eastAsia="楷体_GB2312" w:cs="楷体_GB2312"/>
          <w:b/>
          <w:bCs/>
          <w:color w:val="000000"/>
          <w:sz w:val="32"/>
          <w:szCs w:val="32"/>
        </w:rPr>
      </w:pPr>
      <w:r>
        <w:rPr>
          <w:rFonts w:hint="eastAsia" w:ascii="楷体_GB2312" w:hAnsi="楷体_GB2312" w:eastAsia="楷体_GB2312" w:cs="楷体_GB2312"/>
          <w:b/>
          <w:bCs/>
          <w:color w:val="000000"/>
          <w:sz w:val="32"/>
          <w:szCs w:val="32"/>
        </w:rPr>
        <w:t>(</w:t>
      </w:r>
      <w:r>
        <w:rPr>
          <w:rFonts w:hint="eastAsia" w:ascii="楷体_GB2312" w:hAnsi="楷体_GB2312" w:eastAsia="楷体_GB2312" w:cs="楷体_GB2312"/>
          <w:b/>
          <w:bCs/>
          <w:color w:val="000000"/>
          <w:sz w:val="32"/>
          <w:szCs w:val="32"/>
          <w:lang w:eastAsia="zh-CN"/>
        </w:rPr>
        <w:t>三</w:t>
      </w:r>
      <w:r>
        <w:rPr>
          <w:rFonts w:hint="eastAsia" w:ascii="楷体_GB2312" w:hAnsi="楷体_GB2312" w:eastAsia="楷体_GB2312" w:cs="楷体_GB2312"/>
          <w:b/>
          <w:bCs/>
          <w:color w:val="000000"/>
          <w:sz w:val="32"/>
          <w:szCs w:val="32"/>
        </w:rPr>
        <w:t>)报名时应提供以下材料:</w:t>
      </w:r>
    </w:p>
    <w:p>
      <w:pPr>
        <w:keepNext w:val="0"/>
        <w:keepLines w:val="0"/>
        <w:pageBreakBefore w:val="0"/>
        <w:kinsoku/>
        <w:wordWrap/>
        <w:overflowPunct/>
        <w:topLinePunct w:val="0"/>
        <w:bidi w:val="0"/>
        <w:adjustRightInd/>
        <w:snapToGrid/>
        <w:spacing w:line="560" w:lineRule="exact"/>
        <w:ind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1、填写完整的《</w:t>
      </w:r>
      <w:r>
        <w:rPr>
          <w:rFonts w:hint="eastAsia" w:ascii="仿宋_GB2312" w:hAnsi="仿宋_GB2312" w:eastAsia="仿宋_GB2312" w:cs="仿宋_GB2312"/>
          <w:color w:val="000000"/>
          <w:spacing w:val="-4"/>
          <w:sz w:val="32"/>
          <w:szCs w:val="32"/>
        </w:rPr>
        <w:t>邵阳县教育系统201</w:t>
      </w:r>
      <w:r>
        <w:rPr>
          <w:rFonts w:hint="eastAsia" w:ascii="仿宋_GB2312" w:hAnsi="仿宋_GB2312" w:eastAsia="仿宋_GB2312" w:cs="仿宋_GB2312"/>
          <w:color w:val="000000"/>
          <w:spacing w:val="-4"/>
          <w:sz w:val="32"/>
          <w:szCs w:val="32"/>
          <w:lang w:val="en-US" w:eastAsia="zh-CN"/>
        </w:rPr>
        <w:t>9</w:t>
      </w:r>
      <w:r>
        <w:rPr>
          <w:rFonts w:hint="eastAsia" w:ascii="仿宋_GB2312" w:hAnsi="仿宋_GB2312" w:eastAsia="仿宋_GB2312" w:cs="仿宋_GB2312"/>
          <w:color w:val="000000"/>
          <w:spacing w:val="-4"/>
          <w:sz w:val="32"/>
          <w:szCs w:val="32"/>
        </w:rPr>
        <w:t>年</w:t>
      </w:r>
      <w:r>
        <w:rPr>
          <w:rFonts w:hint="eastAsia" w:ascii="仿宋_GB2312" w:hAnsi="仿宋_GB2312" w:eastAsia="仿宋_GB2312" w:cs="仿宋_GB2312"/>
          <w:color w:val="000000"/>
          <w:spacing w:val="-4"/>
          <w:sz w:val="32"/>
          <w:szCs w:val="32"/>
          <w:lang w:eastAsia="zh-CN"/>
        </w:rPr>
        <w:t>公开招聘初中教师</w:t>
      </w:r>
      <w:r>
        <w:rPr>
          <w:rFonts w:hint="eastAsia" w:ascii="仿宋_GB2312" w:hAnsi="仿宋_GB2312" w:eastAsia="仿宋_GB2312" w:cs="仿宋_GB2312"/>
          <w:color w:val="000000"/>
          <w:sz w:val="32"/>
          <w:szCs w:val="32"/>
        </w:rPr>
        <w:t>报名登记表》(附件1)。</w:t>
      </w:r>
    </w:p>
    <w:p>
      <w:pPr>
        <w:keepNext w:val="0"/>
        <w:keepLines w:val="0"/>
        <w:pageBreakBefore w:val="0"/>
        <w:kinsoku/>
        <w:wordWrap/>
        <w:overflowPunct/>
        <w:topLinePunct w:val="0"/>
        <w:bidi w:val="0"/>
        <w:adjustRightInd/>
        <w:snapToGrid/>
        <w:spacing w:line="560" w:lineRule="exact"/>
        <w:ind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2、身份证、学生证原件及复印件</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rPr>
        <w:t>就读学校师范类专业证明材料、就读学校签署意见并加盖公章且包含考生全部成绩的《毕业生就业推荐表》、就读学校加盖公章的全部必修科目成绩单并计算出平均成绩 (请用excel格式填写</w:t>
      </w:r>
      <w:r>
        <w:rPr>
          <w:rFonts w:hint="eastAsia" w:ascii="仿宋_GB2312" w:hAnsi="仿宋_GB2312" w:eastAsia="仿宋_GB2312" w:cs="仿宋_GB2312"/>
          <w:color w:val="000000"/>
          <w:sz w:val="32"/>
          <w:szCs w:val="32"/>
          <w:lang w:eastAsia="zh-CN"/>
        </w:rPr>
        <w:t>，必修科目没有分数为等次的，必须是合格以上，该科目不计算平均分</w:t>
      </w:r>
      <w:r>
        <w:rPr>
          <w:rFonts w:hint="eastAsia" w:ascii="仿宋_GB2312" w:hAnsi="仿宋_GB2312" w:eastAsia="仿宋_GB2312" w:cs="仿宋_GB2312"/>
          <w:color w:val="000000"/>
          <w:sz w:val="32"/>
          <w:szCs w:val="32"/>
        </w:rPr>
        <w:t>)</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rPr>
        <w:t>其他相关证明材料</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rPr>
        <w:t>近期2寸免冠正面彩色证件照片</w:t>
      </w:r>
      <w:r>
        <w:rPr>
          <w:rFonts w:hint="eastAsia" w:ascii="仿宋_GB2312" w:hAnsi="仿宋_GB2312" w:eastAsia="仿宋_GB2312" w:cs="仿宋_GB2312"/>
          <w:color w:val="000000"/>
          <w:sz w:val="32"/>
          <w:szCs w:val="32"/>
          <w:lang w:val="en-US" w:eastAsia="zh-CN"/>
        </w:rPr>
        <w:t>3</w:t>
      </w:r>
      <w:r>
        <w:rPr>
          <w:rFonts w:hint="eastAsia" w:ascii="仿宋_GB2312" w:hAnsi="仿宋_GB2312" w:eastAsia="仿宋_GB2312" w:cs="仿宋_GB2312"/>
          <w:color w:val="000000"/>
          <w:sz w:val="32"/>
          <w:szCs w:val="32"/>
        </w:rPr>
        <w:t>张。</w:t>
      </w:r>
    </w:p>
    <w:p>
      <w:pPr>
        <w:pStyle w:val="4"/>
        <w:keepNext w:val="0"/>
        <w:keepLines w:val="0"/>
        <w:pageBreakBefore w:val="0"/>
        <w:shd w:val="clear" w:color="auto" w:fill="FFFFFF"/>
        <w:kinsoku/>
        <w:wordWrap/>
        <w:overflowPunct/>
        <w:topLinePunct w:val="0"/>
        <w:bidi w:val="0"/>
        <w:adjustRightInd/>
        <w:snapToGrid/>
        <w:spacing w:before="0" w:beforeAutospacing="0" w:after="300" w:afterAutospacing="0" w:line="560" w:lineRule="exact"/>
        <w:ind w:firstLine="64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3、学院(系)及以上颁发的各类荣誉证书原件及复印件等材料。</w:t>
      </w:r>
    </w:p>
    <w:p>
      <w:pPr>
        <w:keepNext w:val="0"/>
        <w:keepLines w:val="0"/>
        <w:pageBreakBefore w:val="0"/>
        <w:kinsoku/>
        <w:wordWrap/>
        <w:overflowPunct/>
        <w:topLinePunct w:val="0"/>
        <w:bidi w:val="0"/>
        <w:adjustRightInd/>
        <w:snapToGrid/>
        <w:spacing w:line="560" w:lineRule="exact"/>
        <w:ind w:firstLine="643" w:firstLineChars="200"/>
        <w:textAlignment w:val="auto"/>
        <w:rPr>
          <w:rFonts w:hint="eastAsia" w:ascii="楷体_GB2312" w:hAnsi="楷体_GB2312" w:eastAsia="楷体_GB2312" w:cs="楷体_GB2312"/>
          <w:b/>
          <w:bCs/>
          <w:color w:val="000000"/>
          <w:sz w:val="32"/>
          <w:szCs w:val="32"/>
        </w:rPr>
      </w:pPr>
      <w:r>
        <w:rPr>
          <w:rFonts w:hint="eastAsia" w:ascii="楷体_GB2312" w:hAnsi="楷体_GB2312" w:eastAsia="楷体_GB2312" w:cs="楷体_GB2312"/>
          <w:b/>
          <w:bCs/>
          <w:color w:val="000000"/>
          <w:sz w:val="32"/>
          <w:szCs w:val="32"/>
        </w:rPr>
        <w:t>(四)报名要求</w:t>
      </w:r>
    </w:p>
    <w:p>
      <w:pPr>
        <w:keepNext w:val="0"/>
        <w:keepLines w:val="0"/>
        <w:pageBreakBefore w:val="0"/>
        <w:kinsoku/>
        <w:wordWrap/>
        <w:overflowPunct/>
        <w:topLinePunct w:val="0"/>
        <w:bidi w:val="0"/>
        <w:adjustRightInd/>
        <w:snapToGrid/>
        <w:spacing w:line="560" w:lineRule="exact"/>
        <w:ind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1、</w:t>
      </w:r>
      <w:r>
        <w:rPr>
          <w:rFonts w:hint="eastAsia" w:ascii="仿宋_GB2312" w:hAnsi="仿宋_GB2312" w:eastAsia="仿宋_GB2312" w:cs="仿宋_GB2312"/>
          <w:color w:val="000000"/>
          <w:sz w:val="32"/>
          <w:szCs w:val="32"/>
          <w:lang w:val="en-US" w:eastAsia="zh-CN"/>
        </w:rPr>
        <w:t>符合招聘条件的人员报名参加相应职位（具体职位见附件2）的竞聘，并准备所需材料的原件及</w:t>
      </w:r>
      <w:r>
        <w:rPr>
          <w:rFonts w:hint="eastAsia" w:ascii="仿宋_GB2312" w:hAnsi="仿宋_GB2312" w:eastAsia="仿宋_GB2312" w:cs="仿宋_GB2312"/>
          <w:color w:val="000000"/>
          <w:sz w:val="32"/>
          <w:szCs w:val="32"/>
        </w:rPr>
        <w:t>复印件</w:t>
      </w:r>
      <w:r>
        <w:rPr>
          <w:rFonts w:hint="eastAsia" w:ascii="仿宋_GB2312" w:hAnsi="仿宋_GB2312" w:eastAsia="仿宋_GB2312" w:cs="仿宋_GB2312"/>
          <w:color w:val="000000"/>
          <w:sz w:val="32"/>
          <w:szCs w:val="32"/>
          <w:lang w:val="en-US" w:eastAsia="zh-CN"/>
        </w:rPr>
        <w:t>到</w:t>
      </w:r>
      <w:r>
        <w:rPr>
          <w:rFonts w:hint="eastAsia" w:ascii="仿宋_GB2312" w:hAnsi="仿宋_GB2312" w:eastAsia="仿宋_GB2312" w:cs="仿宋_GB2312"/>
          <w:color w:val="000000"/>
          <w:sz w:val="32"/>
          <w:szCs w:val="32"/>
        </w:rPr>
        <w:t>现场资格审查</w:t>
      </w:r>
      <w:r>
        <w:rPr>
          <w:rFonts w:hint="eastAsia" w:ascii="仿宋_GB2312" w:hAnsi="仿宋_GB2312" w:eastAsia="仿宋_GB2312" w:cs="仿宋_GB2312"/>
          <w:color w:val="000000"/>
          <w:sz w:val="32"/>
          <w:szCs w:val="32"/>
          <w:lang w:eastAsia="zh-CN"/>
        </w:rPr>
        <w:t>处</w:t>
      </w:r>
      <w:r>
        <w:rPr>
          <w:rFonts w:hint="eastAsia" w:ascii="仿宋_GB2312" w:hAnsi="仿宋_GB2312" w:eastAsia="仿宋_GB2312" w:cs="仿宋_GB2312"/>
          <w:color w:val="000000"/>
          <w:sz w:val="32"/>
          <w:szCs w:val="32"/>
          <w:lang w:val="en-US" w:eastAsia="zh-CN"/>
        </w:rPr>
        <w:t>审核，审核不合格者视为报名不成功。</w:t>
      </w:r>
      <w:r>
        <w:rPr>
          <w:rFonts w:hint="eastAsia" w:ascii="仿宋_GB2312" w:hAnsi="仿宋_GB2312" w:eastAsia="仿宋_GB2312" w:cs="仿宋_GB2312"/>
          <w:color w:val="000000"/>
          <w:sz w:val="32"/>
          <w:szCs w:val="32"/>
        </w:rPr>
        <w:t xml:space="preserve"> </w:t>
      </w:r>
    </w:p>
    <w:p>
      <w:pPr>
        <w:keepNext w:val="0"/>
        <w:keepLines w:val="0"/>
        <w:pageBreakBefore w:val="0"/>
        <w:kinsoku/>
        <w:wordWrap/>
        <w:overflowPunct/>
        <w:topLinePunct w:val="0"/>
        <w:bidi w:val="0"/>
        <w:adjustRightInd/>
        <w:snapToGrid/>
        <w:spacing w:line="560" w:lineRule="exact"/>
        <w:ind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2、每个职位</w:t>
      </w:r>
      <w:r>
        <w:rPr>
          <w:rFonts w:hint="eastAsia" w:ascii="仿宋_GB2312" w:hAnsi="仿宋_GB2312" w:eastAsia="仿宋_GB2312" w:cs="仿宋_GB2312"/>
          <w:color w:val="000000"/>
          <w:sz w:val="32"/>
          <w:szCs w:val="32"/>
          <w:lang w:eastAsia="zh-CN"/>
        </w:rPr>
        <w:t>公开招聘教师</w:t>
      </w:r>
      <w:r>
        <w:rPr>
          <w:rFonts w:hint="eastAsia" w:ascii="仿宋_GB2312" w:hAnsi="仿宋_GB2312" w:eastAsia="仿宋_GB2312" w:cs="仿宋_GB2312"/>
          <w:color w:val="000000"/>
          <w:sz w:val="32"/>
          <w:szCs w:val="32"/>
        </w:rPr>
        <w:t>计划数与报名人数的比例一般不低于1:3，达不到开考比例的，则相应调整</w:t>
      </w:r>
      <w:r>
        <w:rPr>
          <w:rFonts w:hint="eastAsia" w:ascii="仿宋_GB2312" w:hAnsi="仿宋_GB2312" w:eastAsia="仿宋_GB2312" w:cs="仿宋_GB2312"/>
          <w:color w:val="000000"/>
          <w:sz w:val="32"/>
          <w:szCs w:val="32"/>
          <w:lang w:eastAsia="zh-CN"/>
        </w:rPr>
        <w:t>公开招聘教师</w:t>
      </w:r>
      <w:r>
        <w:rPr>
          <w:rFonts w:hint="eastAsia" w:ascii="仿宋_GB2312" w:hAnsi="仿宋_GB2312" w:eastAsia="仿宋_GB2312" w:cs="仿宋_GB2312"/>
          <w:color w:val="000000"/>
          <w:sz w:val="32"/>
          <w:szCs w:val="32"/>
        </w:rPr>
        <w:t>计划数。个别特殊专业，达不到面试比例的职位是否开考，报邵阳市人力资源和社会保障局审核决定后并予以公布。</w:t>
      </w:r>
    </w:p>
    <w:p>
      <w:pPr>
        <w:keepNext w:val="0"/>
        <w:keepLines w:val="0"/>
        <w:pageBreakBefore w:val="0"/>
        <w:kinsoku/>
        <w:wordWrap/>
        <w:overflowPunct/>
        <w:topLinePunct w:val="0"/>
        <w:bidi w:val="0"/>
        <w:adjustRightInd/>
        <w:snapToGrid/>
        <w:spacing w:line="560" w:lineRule="exact"/>
        <w:ind w:firstLine="643" w:firstLineChars="200"/>
        <w:textAlignment w:val="auto"/>
        <w:rPr>
          <w:rFonts w:hint="eastAsia" w:ascii="楷体_GB2312" w:hAnsi="楷体_GB2312" w:eastAsia="楷体_GB2312" w:cs="楷体_GB2312"/>
          <w:b/>
          <w:bCs/>
          <w:color w:val="000000"/>
          <w:sz w:val="32"/>
          <w:szCs w:val="32"/>
        </w:rPr>
      </w:pPr>
      <w:r>
        <w:rPr>
          <w:rFonts w:hint="eastAsia" w:ascii="楷体_GB2312" w:hAnsi="楷体_GB2312" w:eastAsia="楷体_GB2312" w:cs="楷体_GB2312"/>
          <w:b/>
          <w:bCs/>
          <w:color w:val="000000"/>
          <w:sz w:val="32"/>
          <w:szCs w:val="32"/>
        </w:rPr>
        <w:t>（五）资格审查要求</w:t>
      </w:r>
    </w:p>
    <w:p>
      <w:pPr>
        <w:keepNext w:val="0"/>
        <w:keepLines w:val="0"/>
        <w:pageBreakBefore w:val="0"/>
        <w:kinsoku/>
        <w:wordWrap/>
        <w:overflowPunct/>
        <w:topLinePunct w:val="0"/>
        <w:bidi w:val="0"/>
        <w:adjustRightInd/>
        <w:snapToGrid/>
        <w:spacing w:line="560" w:lineRule="exact"/>
        <w:ind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1、现场资格审查时,应聘者必须提供报名材料中所有材料的原件。县教育局负责对应聘者进行资格初审并初步核算考生必修科目平均成绩。县人力资源和社会保障局和县编办负责对应聘者进行资格复审并进一步核算考生必修科目平均成绩。</w:t>
      </w:r>
    </w:p>
    <w:p>
      <w:pPr>
        <w:keepNext w:val="0"/>
        <w:keepLines w:val="0"/>
        <w:pageBreakBefore w:val="0"/>
        <w:kinsoku/>
        <w:wordWrap/>
        <w:overflowPunct/>
        <w:topLinePunct w:val="0"/>
        <w:bidi w:val="0"/>
        <w:adjustRightInd/>
        <w:snapToGrid/>
        <w:spacing w:line="560" w:lineRule="exact"/>
        <w:ind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2、应聘者提供的证件、证书、资料信息必须真实有效，并在报名表上签字承诺</w:t>
      </w:r>
      <w:r>
        <w:rPr>
          <w:rFonts w:hint="eastAsia" w:ascii="仿宋_GB2312" w:hAnsi="仿宋_GB2312" w:eastAsia="仿宋_GB2312" w:cs="仿宋_GB2312"/>
          <w:color w:val="000000"/>
          <w:sz w:val="32"/>
          <w:szCs w:val="32"/>
          <w:lang w:eastAsia="zh-CN"/>
        </w:rPr>
        <w:t>，否则在任何环节都可取消其考试成绩和聘用资格</w:t>
      </w:r>
      <w:r>
        <w:rPr>
          <w:rFonts w:hint="eastAsia" w:ascii="仿宋_GB2312" w:hAnsi="仿宋_GB2312" w:eastAsia="仿宋_GB2312" w:cs="仿宋_GB2312"/>
          <w:color w:val="000000"/>
          <w:sz w:val="32"/>
          <w:szCs w:val="32"/>
        </w:rPr>
        <w:t>。</w:t>
      </w:r>
    </w:p>
    <w:p>
      <w:pPr>
        <w:keepNext w:val="0"/>
        <w:keepLines w:val="0"/>
        <w:pageBreakBefore w:val="0"/>
        <w:kinsoku/>
        <w:wordWrap/>
        <w:overflowPunct/>
        <w:topLinePunct w:val="0"/>
        <w:bidi w:val="0"/>
        <w:adjustRightInd/>
        <w:snapToGrid/>
        <w:spacing w:line="560" w:lineRule="exact"/>
        <w:ind w:firstLine="960" w:firstLineChars="300"/>
        <w:textAlignment w:val="auto"/>
        <w:rPr>
          <w:rFonts w:hint="eastAsia" w:ascii="黑体" w:hAnsi="黑体" w:eastAsia="黑体" w:cs="黑体"/>
          <w:b w:val="0"/>
          <w:bCs w:val="0"/>
          <w:color w:val="000000"/>
          <w:sz w:val="32"/>
          <w:szCs w:val="32"/>
        </w:rPr>
      </w:pPr>
      <w:r>
        <w:rPr>
          <w:rFonts w:hint="eastAsia" w:ascii="黑体" w:hAnsi="黑体" w:eastAsia="黑体" w:cs="黑体"/>
          <w:b w:val="0"/>
          <w:bCs w:val="0"/>
          <w:color w:val="000000"/>
          <w:sz w:val="32"/>
          <w:szCs w:val="32"/>
          <w:lang w:eastAsia="zh-CN"/>
        </w:rPr>
        <w:t>六</w:t>
      </w:r>
      <w:r>
        <w:rPr>
          <w:rFonts w:hint="eastAsia" w:ascii="黑体" w:hAnsi="黑体" w:eastAsia="黑体" w:cs="黑体"/>
          <w:b w:val="0"/>
          <w:bCs w:val="0"/>
          <w:color w:val="000000"/>
          <w:sz w:val="32"/>
          <w:szCs w:val="32"/>
        </w:rPr>
        <w:t>、面试</w:t>
      </w:r>
    </w:p>
    <w:p>
      <w:pPr>
        <w:keepNext w:val="0"/>
        <w:keepLines w:val="0"/>
        <w:pageBreakBefore w:val="0"/>
        <w:kinsoku/>
        <w:wordWrap/>
        <w:overflowPunct/>
        <w:topLinePunct w:val="0"/>
        <w:bidi w:val="0"/>
        <w:adjustRightInd/>
        <w:snapToGrid/>
        <w:spacing w:line="560" w:lineRule="exact"/>
        <w:ind w:firstLine="960" w:firstLineChars="300"/>
        <w:textAlignment w:val="auto"/>
        <w:rPr>
          <w:rFonts w:hint="eastAsia" w:ascii="仿宋" w:hAnsi="仿宋" w:eastAsia="仿宋" w:cs="仿宋"/>
          <w:b/>
          <w:bCs/>
          <w:color w:val="000000"/>
          <w:sz w:val="32"/>
          <w:szCs w:val="32"/>
        </w:rPr>
      </w:pPr>
      <w:r>
        <w:rPr>
          <w:rFonts w:hint="eastAsia" w:ascii="仿宋_GB2312" w:hAnsi="仿宋_GB2312" w:eastAsia="仿宋_GB2312" w:cs="仿宋_GB2312"/>
          <w:color w:val="000000"/>
          <w:sz w:val="32"/>
          <w:szCs w:val="32"/>
          <w:lang w:eastAsia="zh-CN"/>
        </w:rPr>
        <w:t>（一）</w:t>
      </w:r>
      <w:r>
        <w:rPr>
          <w:rFonts w:hint="eastAsia" w:ascii="仿宋_GB2312" w:hAnsi="仿宋_GB2312" w:eastAsia="仿宋_GB2312" w:cs="仿宋_GB2312"/>
          <w:color w:val="000000"/>
          <w:sz w:val="32"/>
          <w:szCs w:val="32"/>
        </w:rPr>
        <w:t>试教对象的确定：硕士研究生直接入围面试，本科毕业生按必修科目平均成绩(免试科目不计入成绩，下同)从高分到低分按招聘计划1：3的比例确定入围试教对象（入围最后一名出现成绩相同者一并列入）。达不到开考比例经批准开考的岗位，参加试教人员按邵阳市人力资源和社会保障局批准的比例确定。若某岗位</w:t>
      </w:r>
      <w:r>
        <w:rPr>
          <w:rFonts w:hint="eastAsia" w:ascii="仿宋_GB2312" w:hAnsi="仿宋_GB2312" w:eastAsia="仿宋_GB2312" w:cs="仿宋_GB2312"/>
          <w:color w:val="000000"/>
          <w:sz w:val="32"/>
          <w:szCs w:val="32"/>
          <w:lang w:eastAsia="zh-CN"/>
        </w:rPr>
        <w:t>实际参加试教人员与招聘职位数为</w:t>
      </w:r>
      <w:r>
        <w:rPr>
          <w:rFonts w:hint="eastAsia" w:ascii="仿宋_GB2312" w:hAnsi="仿宋_GB2312" w:eastAsia="仿宋_GB2312" w:cs="仿宋_GB2312"/>
          <w:color w:val="000000"/>
          <w:sz w:val="32"/>
          <w:szCs w:val="32"/>
        </w:rPr>
        <w:t>1：</w:t>
      </w:r>
      <w:r>
        <w:rPr>
          <w:rFonts w:hint="eastAsia" w:ascii="仿宋_GB2312" w:hAnsi="仿宋_GB2312" w:eastAsia="仿宋_GB2312" w:cs="仿宋_GB2312"/>
          <w:color w:val="000000"/>
          <w:sz w:val="32"/>
          <w:szCs w:val="32"/>
          <w:lang w:val="en-US" w:eastAsia="zh-CN"/>
        </w:rPr>
        <w:t>1比例的</w:t>
      </w:r>
      <w:r>
        <w:rPr>
          <w:rFonts w:hint="eastAsia" w:ascii="仿宋_GB2312" w:hAnsi="仿宋_GB2312" w:eastAsia="仿宋_GB2312" w:cs="仿宋_GB2312"/>
          <w:color w:val="000000"/>
          <w:sz w:val="32"/>
          <w:szCs w:val="32"/>
        </w:rPr>
        <w:t>，</w:t>
      </w:r>
      <w:r>
        <w:rPr>
          <w:rFonts w:hint="eastAsia" w:ascii="仿宋_GB2312" w:hAnsi="仿宋_GB2312" w:eastAsia="仿宋_GB2312" w:cs="仿宋_GB2312"/>
          <w:color w:val="000000"/>
          <w:sz w:val="32"/>
          <w:szCs w:val="32"/>
          <w:lang w:eastAsia="zh-CN"/>
        </w:rPr>
        <w:t>则</w:t>
      </w:r>
      <w:r>
        <w:rPr>
          <w:rFonts w:hint="eastAsia" w:ascii="仿宋_GB2312" w:hAnsi="仿宋_GB2312" w:eastAsia="仿宋_GB2312" w:cs="仿宋_GB2312"/>
          <w:color w:val="000000"/>
          <w:sz w:val="32"/>
          <w:szCs w:val="32"/>
        </w:rPr>
        <w:t>该考生试教成绩必须达到60分方可进入体检程序。</w:t>
      </w:r>
    </w:p>
    <w:p>
      <w:pPr>
        <w:keepNext w:val="0"/>
        <w:keepLines w:val="0"/>
        <w:pageBreakBefore w:val="0"/>
        <w:kinsoku/>
        <w:wordWrap/>
        <w:overflowPunct/>
        <w:topLinePunct w:val="0"/>
        <w:bidi w:val="0"/>
        <w:adjustRightInd/>
        <w:snapToGrid/>
        <w:spacing w:line="560" w:lineRule="exact"/>
        <w:ind w:firstLine="62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pacing w:val="-5"/>
          <w:sz w:val="32"/>
          <w:szCs w:val="32"/>
          <w:lang w:eastAsia="zh-CN"/>
        </w:rPr>
        <w:t>（二）</w:t>
      </w:r>
      <w:r>
        <w:rPr>
          <w:rFonts w:hint="eastAsia" w:ascii="仿宋_GB2312" w:hAnsi="仿宋_GB2312" w:eastAsia="仿宋_GB2312" w:cs="仿宋_GB2312"/>
          <w:color w:val="000000"/>
          <w:sz w:val="32"/>
          <w:szCs w:val="32"/>
        </w:rPr>
        <w:t xml:space="preserve">面试方式:试教，上微型课。备课时间40分钟，试教时间不超过10分钟。 </w:t>
      </w:r>
    </w:p>
    <w:p>
      <w:pPr>
        <w:keepNext w:val="0"/>
        <w:keepLines w:val="0"/>
        <w:pageBreakBefore w:val="0"/>
        <w:kinsoku/>
        <w:wordWrap/>
        <w:overflowPunct/>
        <w:topLinePunct w:val="0"/>
        <w:bidi w:val="0"/>
        <w:adjustRightInd/>
        <w:snapToGrid/>
        <w:spacing w:line="560" w:lineRule="exact"/>
        <w:ind w:firstLine="640" w:firstLineChars="200"/>
        <w:textAlignment w:val="auto"/>
        <w:rPr>
          <w:rFonts w:hint="eastAsia" w:ascii="仿宋_GB2312" w:hAnsi="仿宋_GB2312" w:eastAsia="仿宋_GB2312" w:cs="仿宋_GB2312"/>
          <w:color w:val="000000"/>
          <w:spacing w:val="-5"/>
          <w:sz w:val="32"/>
          <w:szCs w:val="32"/>
        </w:rPr>
      </w:pPr>
      <w:r>
        <w:rPr>
          <w:rFonts w:hint="eastAsia" w:ascii="仿宋_GB2312" w:hAnsi="仿宋_GB2312" w:eastAsia="仿宋_GB2312" w:cs="仿宋_GB2312"/>
          <w:color w:val="000000"/>
          <w:sz w:val="32"/>
          <w:szCs w:val="32"/>
          <w:lang w:eastAsia="zh-CN"/>
        </w:rPr>
        <w:t>（三）</w:t>
      </w:r>
      <w:r>
        <w:rPr>
          <w:rFonts w:hint="eastAsia" w:ascii="仿宋_GB2312" w:hAnsi="仿宋_GB2312" w:eastAsia="仿宋_GB2312" w:cs="仿宋_GB2312"/>
          <w:color w:val="000000"/>
          <w:spacing w:val="-5"/>
          <w:sz w:val="32"/>
          <w:szCs w:val="32"/>
        </w:rPr>
        <w:t>面试时间、地点详见面试通知单:请考生面试当天上午8:00以前赶到指定地点集合,不能按时赶到者,视为自动弃权。</w:t>
      </w:r>
    </w:p>
    <w:p>
      <w:pPr>
        <w:keepNext w:val="0"/>
        <w:keepLines w:val="0"/>
        <w:pageBreakBefore w:val="0"/>
        <w:kinsoku/>
        <w:wordWrap/>
        <w:overflowPunct/>
        <w:topLinePunct w:val="0"/>
        <w:bidi w:val="0"/>
        <w:adjustRightInd/>
        <w:snapToGrid/>
        <w:spacing w:line="560" w:lineRule="exact"/>
        <w:ind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lang w:eastAsia="zh-CN"/>
        </w:rPr>
        <w:t>（四）</w:t>
      </w:r>
      <w:r>
        <w:rPr>
          <w:rFonts w:hint="eastAsia" w:ascii="仿宋_GB2312" w:hAnsi="仿宋_GB2312" w:eastAsia="仿宋_GB2312" w:cs="仿宋_GB2312"/>
          <w:color w:val="000000"/>
          <w:sz w:val="32"/>
          <w:szCs w:val="32"/>
        </w:rPr>
        <w:t>面试入围人员名单及面试通知单将在现场资格审查处公布发放。考生于201</w:t>
      </w:r>
      <w:r>
        <w:rPr>
          <w:rFonts w:hint="eastAsia" w:ascii="仿宋_GB2312" w:hAnsi="仿宋_GB2312" w:eastAsia="仿宋_GB2312" w:cs="仿宋_GB2312"/>
          <w:color w:val="000000"/>
          <w:sz w:val="32"/>
          <w:szCs w:val="32"/>
          <w:lang w:val="en-US" w:eastAsia="zh-CN"/>
        </w:rPr>
        <w:t>9</w:t>
      </w:r>
      <w:r>
        <w:rPr>
          <w:rFonts w:hint="eastAsia" w:ascii="仿宋_GB2312" w:hAnsi="仿宋_GB2312" w:eastAsia="仿宋_GB2312" w:cs="仿宋_GB2312"/>
          <w:color w:val="000000"/>
          <w:sz w:val="32"/>
          <w:szCs w:val="32"/>
        </w:rPr>
        <w:t>年</w:t>
      </w:r>
      <w:r>
        <w:rPr>
          <w:rFonts w:hint="eastAsia" w:ascii="仿宋_GB2312" w:hAnsi="仿宋_GB2312" w:eastAsia="仿宋_GB2312" w:cs="仿宋_GB2312"/>
          <w:color w:val="000000"/>
          <w:sz w:val="32"/>
          <w:szCs w:val="32"/>
          <w:lang w:val="en-US" w:eastAsia="zh-CN"/>
        </w:rPr>
        <w:t>3</w:t>
      </w:r>
      <w:r>
        <w:rPr>
          <w:rFonts w:hint="eastAsia" w:ascii="仿宋_GB2312" w:hAnsi="仿宋_GB2312" w:eastAsia="仿宋_GB2312" w:cs="仿宋_GB2312"/>
          <w:color w:val="000000"/>
          <w:sz w:val="32"/>
          <w:szCs w:val="32"/>
        </w:rPr>
        <w:t>月</w:t>
      </w:r>
      <w:r>
        <w:rPr>
          <w:rFonts w:hint="eastAsia" w:ascii="仿宋_GB2312" w:hAnsi="仿宋_GB2312" w:eastAsia="仿宋_GB2312" w:cs="仿宋_GB2312"/>
          <w:color w:val="000000"/>
          <w:sz w:val="32"/>
          <w:szCs w:val="32"/>
          <w:lang w:val="en-US" w:eastAsia="zh-CN"/>
        </w:rPr>
        <w:t>15</w:t>
      </w:r>
      <w:r>
        <w:rPr>
          <w:rFonts w:hint="eastAsia" w:ascii="仿宋_GB2312" w:hAnsi="仿宋_GB2312" w:eastAsia="仿宋_GB2312" w:cs="仿宋_GB2312"/>
          <w:color w:val="000000"/>
          <w:sz w:val="32"/>
          <w:szCs w:val="32"/>
        </w:rPr>
        <w:t>日</w:t>
      </w:r>
      <w:r>
        <w:rPr>
          <w:rFonts w:hint="eastAsia" w:ascii="仿宋_GB2312" w:hAnsi="仿宋_GB2312" w:eastAsia="仿宋_GB2312" w:cs="仿宋_GB2312"/>
          <w:color w:val="000000"/>
          <w:sz w:val="32"/>
          <w:szCs w:val="32"/>
          <w:lang w:val="en-US" w:eastAsia="zh-CN"/>
        </w:rPr>
        <w:t>下午15</w:t>
      </w:r>
      <w:r>
        <w:rPr>
          <w:rFonts w:hint="eastAsia" w:ascii="仿宋_GB2312" w:hAnsi="仿宋_GB2312" w:eastAsia="仿宋_GB2312" w:cs="仿宋_GB2312"/>
          <w:color w:val="000000"/>
          <w:sz w:val="32"/>
          <w:szCs w:val="32"/>
        </w:rPr>
        <w:t>:00-1</w:t>
      </w:r>
      <w:r>
        <w:rPr>
          <w:rFonts w:hint="eastAsia" w:ascii="仿宋_GB2312" w:hAnsi="仿宋_GB2312" w:eastAsia="仿宋_GB2312" w:cs="仿宋_GB2312"/>
          <w:color w:val="000000"/>
          <w:sz w:val="32"/>
          <w:szCs w:val="32"/>
          <w:lang w:val="en-US" w:eastAsia="zh-CN"/>
        </w:rPr>
        <w:t>6</w:t>
      </w:r>
      <w:r>
        <w:rPr>
          <w:rFonts w:hint="eastAsia" w:ascii="仿宋_GB2312" w:hAnsi="仿宋_GB2312" w:eastAsia="仿宋_GB2312" w:cs="仿宋_GB2312"/>
          <w:color w:val="000000"/>
          <w:sz w:val="32"/>
          <w:szCs w:val="32"/>
        </w:rPr>
        <w:t>:00到现场资格审查处领取面试通知。</w:t>
      </w:r>
    </w:p>
    <w:p>
      <w:pPr>
        <w:keepNext w:val="0"/>
        <w:keepLines w:val="0"/>
        <w:pageBreakBefore w:val="0"/>
        <w:kinsoku/>
        <w:wordWrap/>
        <w:overflowPunct/>
        <w:topLinePunct w:val="0"/>
        <w:bidi w:val="0"/>
        <w:adjustRightInd/>
        <w:snapToGrid/>
        <w:spacing w:line="560" w:lineRule="exact"/>
        <w:ind w:firstLine="640" w:firstLineChars="200"/>
        <w:textAlignment w:val="auto"/>
        <w:rPr>
          <w:rFonts w:hint="eastAsia" w:ascii="黑体" w:hAnsi="黑体" w:eastAsia="黑体" w:cs="黑体"/>
          <w:b w:val="0"/>
          <w:bCs w:val="0"/>
          <w:color w:val="000000"/>
          <w:sz w:val="32"/>
          <w:szCs w:val="32"/>
        </w:rPr>
      </w:pPr>
      <w:r>
        <w:rPr>
          <w:rFonts w:hint="eastAsia" w:ascii="黑体" w:hAnsi="黑体" w:eastAsia="黑体" w:cs="黑体"/>
          <w:b w:val="0"/>
          <w:bCs w:val="0"/>
          <w:color w:val="000000"/>
          <w:sz w:val="32"/>
          <w:szCs w:val="32"/>
          <w:lang w:eastAsia="zh-CN"/>
        </w:rPr>
        <w:t>七</w:t>
      </w:r>
      <w:r>
        <w:rPr>
          <w:rFonts w:hint="eastAsia" w:ascii="黑体" w:hAnsi="黑体" w:eastAsia="黑体" w:cs="黑体"/>
          <w:b w:val="0"/>
          <w:bCs w:val="0"/>
          <w:color w:val="000000"/>
          <w:sz w:val="32"/>
          <w:szCs w:val="32"/>
        </w:rPr>
        <w:t>、体检和考察</w:t>
      </w:r>
    </w:p>
    <w:p>
      <w:pPr>
        <w:keepNext w:val="0"/>
        <w:keepLines w:val="0"/>
        <w:pageBreakBefore w:val="0"/>
        <w:kinsoku/>
        <w:wordWrap/>
        <w:overflowPunct/>
        <w:topLinePunct w:val="0"/>
        <w:bidi w:val="0"/>
        <w:adjustRightInd/>
        <w:snapToGrid/>
        <w:spacing w:line="560" w:lineRule="exact"/>
        <w:ind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面试结束后,根据招聘计划和面试成绩从高分到低分按照1:1的比例等额确定拟体检对象,在现场资格审查处公布拟体检对象名单,体检合格后当场签订《三方就业协议书》。面试成绩相同的,依次按学历高低、必修科目平均成绩</w:t>
      </w:r>
      <w:r>
        <w:rPr>
          <w:rFonts w:hint="eastAsia" w:ascii="仿宋_GB2312" w:hAnsi="仿宋_GB2312" w:eastAsia="仿宋_GB2312" w:cs="仿宋_GB2312"/>
          <w:color w:val="000000"/>
          <w:sz w:val="32"/>
          <w:szCs w:val="32"/>
          <w:lang w:eastAsia="zh-CN"/>
        </w:rPr>
        <w:t>高低、</w:t>
      </w:r>
      <w:r>
        <w:rPr>
          <w:rFonts w:hint="eastAsia" w:ascii="仿宋_GB2312" w:hAnsi="仿宋_GB2312" w:eastAsia="仿宋_GB2312" w:cs="仿宋_GB2312"/>
          <w:color w:val="000000"/>
          <w:sz w:val="32"/>
          <w:szCs w:val="32"/>
        </w:rPr>
        <w:t>所获荣誉高低、所获荣誉数量多少排列名次。201</w:t>
      </w:r>
      <w:r>
        <w:rPr>
          <w:rFonts w:hint="eastAsia" w:ascii="仿宋_GB2312" w:hAnsi="仿宋_GB2312" w:eastAsia="仿宋_GB2312" w:cs="仿宋_GB2312"/>
          <w:color w:val="000000"/>
          <w:sz w:val="32"/>
          <w:szCs w:val="32"/>
          <w:lang w:val="en-US" w:eastAsia="zh-CN"/>
        </w:rPr>
        <w:t>9</w:t>
      </w:r>
      <w:r>
        <w:rPr>
          <w:rFonts w:hint="eastAsia" w:ascii="仿宋_GB2312" w:hAnsi="仿宋_GB2312" w:eastAsia="仿宋_GB2312" w:cs="仿宋_GB2312"/>
          <w:color w:val="000000"/>
          <w:sz w:val="32"/>
          <w:szCs w:val="32"/>
        </w:rPr>
        <w:t>年7月</w:t>
      </w:r>
      <w:r>
        <w:rPr>
          <w:rFonts w:hint="eastAsia" w:ascii="仿宋_GB2312" w:hAnsi="仿宋_GB2312" w:eastAsia="仿宋_GB2312" w:cs="仿宋_GB2312"/>
          <w:color w:val="000000"/>
          <w:sz w:val="32"/>
          <w:szCs w:val="32"/>
          <w:lang w:val="en-US" w:eastAsia="zh-CN"/>
        </w:rPr>
        <w:t>10日前</w:t>
      </w:r>
      <w:r>
        <w:rPr>
          <w:rFonts w:hint="eastAsia" w:ascii="仿宋_GB2312" w:hAnsi="仿宋_GB2312" w:eastAsia="仿宋_GB2312" w:cs="仿宋_GB2312"/>
          <w:color w:val="000000"/>
          <w:sz w:val="32"/>
          <w:szCs w:val="32"/>
        </w:rPr>
        <w:t>,拟聘对象凭本人大学毕业证、学位证、身份证、与招聘岗位对应的资格证原件及《三方就业协议书》进入考察环节,如不能如期如实提供相关材料,将取消其考察资格和聘用资格。</w:t>
      </w:r>
    </w:p>
    <w:p>
      <w:pPr>
        <w:keepNext w:val="0"/>
        <w:keepLines w:val="0"/>
        <w:pageBreakBefore w:val="0"/>
        <w:kinsoku/>
        <w:wordWrap/>
        <w:overflowPunct/>
        <w:topLinePunct w:val="0"/>
        <w:bidi w:val="0"/>
        <w:adjustRightInd/>
        <w:snapToGrid/>
        <w:spacing w:line="560" w:lineRule="exact"/>
        <w:ind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体检标准参照《公务员录用体检通用标准(试行)》等有关规定执行。考生对非当日、非当场复检的体检项目结果有疑问时,由本人在知道体检结果后3天内提出书面复检申请,就不合格项目进行一次复检,以复检结论为准。</w:t>
      </w:r>
    </w:p>
    <w:p>
      <w:pPr>
        <w:keepNext w:val="0"/>
        <w:keepLines w:val="0"/>
        <w:pageBreakBefore w:val="0"/>
        <w:kinsoku/>
        <w:wordWrap/>
        <w:overflowPunct/>
        <w:topLinePunct w:val="0"/>
        <w:bidi w:val="0"/>
        <w:adjustRightInd/>
        <w:snapToGrid/>
        <w:spacing w:line="560" w:lineRule="exact"/>
        <w:ind w:firstLine="628" w:firstLineChars="200"/>
        <w:textAlignment w:val="auto"/>
        <w:rPr>
          <w:rFonts w:hint="eastAsia" w:ascii="仿宋_GB2312" w:hAnsi="仿宋_GB2312" w:eastAsia="仿宋_GB2312" w:cs="仿宋_GB2312"/>
          <w:color w:val="000000"/>
          <w:spacing w:val="-3"/>
          <w:sz w:val="32"/>
          <w:szCs w:val="32"/>
        </w:rPr>
      </w:pPr>
      <w:r>
        <w:rPr>
          <w:rFonts w:hint="eastAsia" w:ascii="仿宋_GB2312" w:hAnsi="仿宋_GB2312" w:eastAsia="仿宋_GB2312" w:cs="仿宋_GB2312"/>
          <w:color w:val="000000"/>
          <w:spacing w:val="-3"/>
          <w:sz w:val="32"/>
          <w:szCs w:val="32"/>
        </w:rPr>
        <w:t>体检合格人员列入考察对象,考察工作由</w:t>
      </w:r>
      <w:r>
        <w:rPr>
          <w:rFonts w:hint="eastAsia" w:ascii="仿宋_GB2312" w:hAnsi="仿宋_GB2312" w:eastAsia="仿宋_GB2312" w:cs="仿宋_GB2312"/>
          <w:color w:val="000000"/>
          <w:spacing w:val="-3"/>
          <w:sz w:val="32"/>
          <w:szCs w:val="32"/>
          <w:lang w:eastAsia="zh-CN"/>
        </w:rPr>
        <w:t>邵阳</w:t>
      </w:r>
      <w:r>
        <w:rPr>
          <w:rFonts w:hint="eastAsia" w:ascii="仿宋_GB2312" w:hAnsi="仿宋_GB2312" w:eastAsia="仿宋_GB2312" w:cs="仿宋_GB2312"/>
          <w:color w:val="000000"/>
          <w:spacing w:val="-3"/>
          <w:sz w:val="32"/>
          <w:szCs w:val="32"/>
        </w:rPr>
        <w:t>县教育局组织,按照德才兼备的标准,参照公务员考试录用考察标准执行,根据拟聘职位要求,采取多种形式,全面了解被考察对象的政治思想、道德品质、遵纪守法、自律意识、能力素质、工作态度、学习和工作表现等情况,并写出考察意见。整个考察工作由纪检监察部门、县人力资源和社会保障局监督。</w:t>
      </w:r>
    </w:p>
    <w:p>
      <w:pPr>
        <w:keepNext w:val="0"/>
        <w:keepLines w:val="0"/>
        <w:pageBreakBefore w:val="0"/>
        <w:kinsoku/>
        <w:wordWrap/>
        <w:overflowPunct/>
        <w:topLinePunct w:val="0"/>
        <w:bidi w:val="0"/>
        <w:adjustRightInd/>
        <w:snapToGrid/>
        <w:spacing w:line="560" w:lineRule="exact"/>
        <w:ind w:firstLine="640" w:firstLineChars="200"/>
        <w:textAlignment w:val="auto"/>
        <w:rPr>
          <w:rFonts w:hint="eastAsia" w:ascii="黑体" w:hAnsi="黑体" w:eastAsia="黑体" w:cs="黑体"/>
          <w:b w:val="0"/>
          <w:bCs w:val="0"/>
          <w:color w:val="000000"/>
          <w:sz w:val="32"/>
          <w:szCs w:val="32"/>
        </w:rPr>
      </w:pPr>
      <w:r>
        <w:rPr>
          <w:rFonts w:hint="eastAsia" w:ascii="黑体" w:hAnsi="黑体" w:eastAsia="黑体" w:cs="黑体"/>
          <w:b w:val="0"/>
          <w:bCs w:val="0"/>
          <w:color w:val="000000"/>
          <w:sz w:val="32"/>
          <w:szCs w:val="32"/>
          <w:lang w:eastAsia="zh-CN"/>
        </w:rPr>
        <w:t>八</w:t>
      </w:r>
      <w:r>
        <w:rPr>
          <w:rFonts w:hint="eastAsia" w:ascii="黑体" w:hAnsi="黑体" w:eastAsia="黑体" w:cs="黑体"/>
          <w:b w:val="0"/>
          <w:bCs w:val="0"/>
          <w:color w:val="000000"/>
          <w:sz w:val="32"/>
          <w:szCs w:val="32"/>
        </w:rPr>
        <w:t>、公示</w:t>
      </w:r>
    </w:p>
    <w:p>
      <w:pPr>
        <w:keepNext w:val="0"/>
        <w:keepLines w:val="0"/>
        <w:pageBreakBefore w:val="0"/>
        <w:widowControl w:val="0"/>
        <w:kinsoku/>
        <w:wordWrap/>
        <w:overflowPunct/>
        <w:topLinePunct w:val="0"/>
        <w:autoSpaceDE w:val="0"/>
        <w:autoSpaceDN w:val="0"/>
        <w:bidi w:val="0"/>
        <w:adjustRightInd/>
        <w:snapToGrid/>
        <w:spacing w:line="560" w:lineRule="exact"/>
        <w:ind w:firstLine="640" w:firstLineChars="200"/>
        <w:textAlignment w:val="auto"/>
        <w:outlineLvl w:val="9"/>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rPr>
        <w:t>拟聘用人员经邵阳县教育局审核后报县人力资源和社会保障局审定</w:t>
      </w:r>
      <w:r>
        <w:rPr>
          <w:rFonts w:hint="eastAsia" w:ascii="仿宋_GB2312" w:hAnsi="仿宋_GB2312" w:eastAsia="仿宋_GB2312" w:cs="仿宋_GB2312"/>
          <w:color w:val="000000"/>
          <w:sz w:val="32"/>
          <w:szCs w:val="32"/>
          <w:lang w:eastAsia="zh-CN"/>
        </w:rPr>
        <w:t>，在</w:t>
      </w:r>
      <w:r>
        <w:rPr>
          <w:rFonts w:hint="eastAsia" w:ascii="仿宋_GB2312" w:hAnsi="仿宋_GB2312" w:eastAsia="仿宋_GB2312" w:cs="仿宋_GB2312"/>
          <w:color w:val="000000"/>
          <w:sz w:val="32"/>
          <w:szCs w:val="32"/>
        </w:rPr>
        <w:t>邵阳县人民政府门户网（http://www.syx.gov.cn）和邵阳县教育网(http://syx.gov.cn/jyj/)</w:t>
      </w:r>
      <w:r>
        <w:rPr>
          <w:rFonts w:hint="eastAsia" w:ascii="仿宋_GB2312" w:hAnsi="仿宋_GB2312" w:eastAsia="仿宋_GB2312" w:cs="仿宋_GB2312"/>
          <w:color w:val="000000"/>
          <w:sz w:val="32"/>
          <w:szCs w:val="32"/>
          <w:lang w:eastAsia="zh-CN"/>
        </w:rPr>
        <w:t>公示</w:t>
      </w:r>
      <w:r>
        <w:rPr>
          <w:rFonts w:hint="eastAsia" w:ascii="仿宋_GB2312" w:hAnsi="仿宋_GB2312" w:eastAsia="仿宋_GB2312" w:cs="仿宋_GB2312"/>
          <w:color w:val="000000"/>
          <w:sz w:val="32"/>
          <w:szCs w:val="32"/>
          <w:lang w:val="en-US" w:eastAsia="zh-CN"/>
        </w:rPr>
        <w:t>7个工作日。</w:t>
      </w:r>
    </w:p>
    <w:p>
      <w:pPr>
        <w:keepNext w:val="0"/>
        <w:keepLines w:val="0"/>
        <w:pageBreakBefore w:val="0"/>
        <w:kinsoku/>
        <w:wordWrap/>
        <w:overflowPunct/>
        <w:topLinePunct w:val="0"/>
        <w:bidi w:val="0"/>
        <w:adjustRightInd/>
        <w:snapToGrid/>
        <w:spacing w:line="560" w:lineRule="exact"/>
        <w:ind w:firstLine="640" w:firstLineChars="200"/>
        <w:textAlignment w:val="auto"/>
        <w:rPr>
          <w:rFonts w:hint="eastAsia" w:ascii="黑体" w:hAnsi="黑体" w:eastAsia="黑体" w:cs="黑体"/>
          <w:b w:val="0"/>
          <w:bCs w:val="0"/>
          <w:color w:val="000000"/>
          <w:sz w:val="32"/>
          <w:szCs w:val="32"/>
        </w:rPr>
      </w:pPr>
      <w:r>
        <w:rPr>
          <w:rFonts w:hint="eastAsia" w:ascii="黑体" w:hAnsi="黑体" w:eastAsia="黑体" w:cs="黑体"/>
          <w:b w:val="0"/>
          <w:bCs w:val="0"/>
          <w:color w:val="000000"/>
          <w:sz w:val="32"/>
          <w:szCs w:val="32"/>
          <w:lang w:eastAsia="zh-CN"/>
        </w:rPr>
        <w:t>九</w:t>
      </w:r>
      <w:r>
        <w:rPr>
          <w:rFonts w:hint="eastAsia" w:ascii="黑体" w:hAnsi="黑体" w:eastAsia="黑体" w:cs="黑体"/>
          <w:b w:val="0"/>
          <w:bCs w:val="0"/>
          <w:color w:val="000000"/>
          <w:sz w:val="32"/>
          <w:szCs w:val="32"/>
        </w:rPr>
        <w:t>、聘用</w:t>
      </w:r>
    </w:p>
    <w:p>
      <w:pPr>
        <w:keepNext w:val="0"/>
        <w:keepLines w:val="0"/>
        <w:pageBreakBefore w:val="0"/>
        <w:kinsoku/>
        <w:wordWrap/>
        <w:overflowPunct/>
        <w:topLinePunct w:val="0"/>
        <w:bidi w:val="0"/>
        <w:adjustRightInd/>
        <w:snapToGrid/>
        <w:spacing w:line="560" w:lineRule="exact"/>
        <w:ind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经面试、体检、考察</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rPr>
        <w:t>公示无异议的人员,由用人单位按有关规定办理正式进人和聘用手续。聘用人员试用期为一年,原则上五年内不得调动。各用人单位要及时将聘用人员首次聘用登记表和体检表装入聘用人员人事档案，以便备查。</w:t>
      </w:r>
    </w:p>
    <w:p>
      <w:pPr>
        <w:keepNext w:val="0"/>
        <w:keepLines w:val="0"/>
        <w:pageBreakBefore w:val="0"/>
        <w:kinsoku/>
        <w:wordWrap/>
        <w:overflowPunct/>
        <w:topLinePunct w:val="0"/>
        <w:bidi w:val="0"/>
        <w:adjustRightInd/>
        <w:snapToGrid/>
        <w:spacing w:line="560" w:lineRule="exact"/>
        <w:ind w:firstLine="640" w:firstLineChars="200"/>
        <w:textAlignment w:val="auto"/>
        <w:rPr>
          <w:rFonts w:hint="eastAsia" w:ascii="黑体" w:hAnsi="黑体" w:eastAsia="黑体" w:cs="黑体"/>
          <w:b w:val="0"/>
          <w:bCs w:val="0"/>
          <w:color w:val="000000"/>
          <w:sz w:val="32"/>
          <w:szCs w:val="32"/>
        </w:rPr>
      </w:pPr>
      <w:r>
        <w:rPr>
          <w:rFonts w:hint="eastAsia" w:ascii="黑体" w:hAnsi="黑体" w:eastAsia="黑体" w:cs="黑体"/>
          <w:b w:val="0"/>
          <w:bCs w:val="0"/>
          <w:color w:val="000000"/>
          <w:sz w:val="32"/>
          <w:szCs w:val="32"/>
        </w:rPr>
        <w:t>十、纪律要求</w:t>
      </w:r>
    </w:p>
    <w:p>
      <w:pPr>
        <w:keepNext w:val="0"/>
        <w:keepLines w:val="0"/>
        <w:pageBreakBefore w:val="0"/>
        <w:kinsoku/>
        <w:wordWrap/>
        <w:overflowPunct/>
        <w:topLinePunct w:val="0"/>
        <w:bidi w:val="0"/>
        <w:adjustRightInd/>
        <w:snapToGrid/>
        <w:spacing w:line="560" w:lineRule="exact"/>
        <w:ind w:firstLine="592" w:firstLineChars="200"/>
        <w:textAlignment w:val="auto"/>
        <w:rPr>
          <w:rFonts w:hint="eastAsia" w:ascii="仿宋_GB2312" w:hAnsi="仿宋_GB2312" w:eastAsia="仿宋_GB2312" w:cs="仿宋_GB2312"/>
          <w:color w:val="000000"/>
          <w:spacing w:val="-12"/>
          <w:sz w:val="32"/>
          <w:szCs w:val="32"/>
        </w:rPr>
      </w:pPr>
      <w:r>
        <w:rPr>
          <w:rFonts w:hint="eastAsia" w:ascii="仿宋_GB2312" w:hAnsi="仿宋_GB2312" w:eastAsia="仿宋_GB2312" w:cs="仿宋_GB2312"/>
          <w:color w:val="000000"/>
          <w:spacing w:val="-12"/>
          <w:sz w:val="32"/>
          <w:szCs w:val="32"/>
        </w:rPr>
        <w:t>（一）本次</w:t>
      </w:r>
      <w:r>
        <w:rPr>
          <w:rFonts w:hint="eastAsia" w:ascii="仿宋_GB2312" w:hAnsi="仿宋_GB2312" w:eastAsia="仿宋_GB2312" w:cs="仿宋_GB2312"/>
          <w:color w:val="000000"/>
          <w:spacing w:val="-12"/>
          <w:sz w:val="32"/>
          <w:szCs w:val="32"/>
          <w:lang w:eastAsia="zh-CN"/>
        </w:rPr>
        <w:t>公开招聘教师</w:t>
      </w:r>
      <w:r>
        <w:rPr>
          <w:rFonts w:hint="eastAsia" w:ascii="仿宋_GB2312" w:hAnsi="仿宋_GB2312" w:eastAsia="仿宋_GB2312" w:cs="仿宋_GB2312"/>
          <w:color w:val="000000"/>
          <w:spacing w:val="-12"/>
          <w:sz w:val="32"/>
          <w:szCs w:val="32"/>
        </w:rPr>
        <w:t>工作在邵阳县纪</w:t>
      </w:r>
      <w:r>
        <w:rPr>
          <w:rFonts w:hint="eastAsia" w:ascii="仿宋_GB2312" w:hAnsi="仿宋_GB2312" w:eastAsia="仿宋_GB2312" w:cs="仿宋_GB2312"/>
          <w:color w:val="000000"/>
          <w:spacing w:val="-12"/>
          <w:sz w:val="32"/>
          <w:szCs w:val="32"/>
          <w:lang w:eastAsia="zh-CN"/>
        </w:rPr>
        <w:t>委</w:t>
      </w:r>
      <w:r>
        <w:rPr>
          <w:rFonts w:hint="eastAsia" w:ascii="仿宋_GB2312" w:hAnsi="仿宋_GB2312" w:eastAsia="仿宋_GB2312" w:cs="仿宋_GB2312"/>
          <w:color w:val="000000"/>
          <w:spacing w:val="-12"/>
          <w:sz w:val="32"/>
          <w:szCs w:val="32"/>
        </w:rPr>
        <w:t>监</w:t>
      </w:r>
      <w:r>
        <w:rPr>
          <w:rFonts w:hint="eastAsia" w:ascii="仿宋_GB2312" w:hAnsi="仿宋_GB2312" w:eastAsia="仿宋_GB2312" w:cs="仿宋_GB2312"/>
          <w:color w:val="000000"/>
          <w:spacing w:val="-12"/>
          <w:sz w:val="32"/>
          <w:szCs w:val="32"/>
          <w:lang w:eastAsia="zh-CN"/>
        </w:rPr>
        <w:t>委</w:t>
      </w:r>
      <w:r>
        <w:rPr>
          <w:rFonts w:hint="eastAsia" w:ascii="仿宋_GB2312" w:hAnsi="仿宋_GB2312" w:eastAsia="仿宋_GB2312" w:cs="仿宋_GB2312"/>
          <w:color w:val="000000"/>
          <w:spacing w:val="-12"/>
          <w:sz w:val="32"/>
          <w:szCs w:val="32"/>
        </w:rPr>
        <w:t>监督下进行。</w:t>
      </w:r>
    </w:p>
    <w:p>
      <w:pPr>
        <w:keepNext w:val="0"/>
        <w:keepLines w:val="0"/>
        <w:pageBreakBefore w:val="0"/>
        <w:kinsoku/>
        <w:wordWrap/>
        <w:overflowPunct/>
        <w:topLinePunct w:val="0"/>
        <w:bidi w:val="0"/>
        <w:adjustRightInd/>
        <w:snapToGrid/>
        <w:spacing w:line="560" w:lineRule="exact"/>
        <w:ind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（二）要求严格遵守《</w:t>
      </w:r>
      <w:r>
        <w:rPr>
          <w:rFonts w:hint="eastAsia" w:ascii="仿宋_GB2312" w:hAnsi="仿宋_GB2312" w:eastAsia="仿宋_GB2312" w:cs="仿宋_GB2312"/>
          <w:color w:val="000000"/>
          <w:spacing w:val="-4"/>
          <w:sz w:val="32"/>
          <w:szCs w:val="32"/>
        </w:rPr>
        <w:t>湖南省事业单位</w:t>
      </w:r>
      <w:r>
        <w:rPr>
          <w:rFonts w:hint="eastAsia" w:ascii="仿宋_GB2312" w:hAnsi="仿宋_GB2312" w:eastAsia="仿宋_GB2312" w:cs="仿宋_GB2312"/>
          <w:color w:val="000000"/>
          <w:spacing w:val="-4"/>
          <w:sz w:val="32"/>
          <w:szCs w:val="32"/>
          <w:lang w:eastAsia="zh-CN"/>
        </w:rPr>
        <w:t>公开招聘</w:t>
      </w:r>
      <w:r>
        <w:rPr>
          <w:rFonts w:hint="eastAsia" w:ascii="仿宋_GB2312" w:hAnsi="仿宋_GB2312" w:eastAsia="仿宋_GB2312" w:cs="仿宋_GB2312"/>
          <w:color w:val="000000"/>
          <w:spacing w:val="-4"/>
          <w:sz w:val="32"/>
          <w:szCs w:val="32"/>
        </w:rPr>
        <w:t>人员试行办法</w:t>
      </w:r>
      <w:r>
        <w:rPr>
          <w:rFonts w:hint="eastAsia" w:ascii="仿宋_GB2312" w:hAnsi="仿宋_GB2312" w:eastAsia="仿宋_GB2312" w:cs="仿宋_GB2312"/>
          <w:color w:val="000000"/>
          <w:sz w:val="32"/>
          <w:szCs w:val="32"/>
        </w:rPr>
        <w:t>》和《</w:t>
      </w:r>
      <w:r>
        <w:rPr>
          <w:rFonts w:hint="eastAsia" w:ascii="仿宋_GB2312" w:hAnsi="仿宋_GB2312" w:eastAsia="仿宋_GB2312" w:cs="仿宋_GB2312"/>
          <w:color w:val="000000"/>
          <w:spacing w:val="-4"/>
          <w:sz w:val="32"/>
          <w:szCs w:val="32"/>
        </w:rPr>
        <w:t>邵阳</w:t>
      </w:r>
      <w:r>
        <w:rPr>
          <w:rFonts w:hint="eastAsia" w:ascii="仿宋_GB2312" w:hAnsi="仿宋_GB2312" w:eastAsia="仿宋_GB2312" w:cs="仿宋_GB2312"/>
          <w:color w:val="000000"/>
          <w:spacing w:val="-4"/>
          <w:sz w:val="32"/>
          <w:szCs w:val="32"/>
          <w:lang w:eastAsia="zh-CN"/>
        </w:rPr>
        <w:t>市事业单位公开招聘工作人员实施细则</w:t>
      </w:r>
      <w:r>
        <w:rPr>
          <w:rFonts w:hint="eastAsia" w:ascii="仿宋_GB2312" w:hAnsi="仿宋_GB2312" w:eastAsia="仿宋_GB2312" w:cs="仿宋_GB2312"/>
          <w:color w:val="000000"/>
          <w:sz w:val="32"/>
          <w:szCs w:val="32"/>
        </w:rPr>
        <w:t>》等有关规定，坚决杜绝弄虚作假、徇私舞弊现象发生,确保招聘工作的公开、公正、公平。</w:t>
      </w:r>
    </w:p>
    <w:p>
      <w:pPr>
        <w:keepNext w:val="0"/>
        <w:keepLines w:val="0"/>
        <w:pageBreakBefore w:val="0"/>
        <w:kinsoku/>
        <w:wordWrap/>
        <w:overflowPunct/>
        <w:topLinePunct w:val="0"/>
        <w:bidi w:val="0"/>
        <w:adjustRightInd/>
        <w:snapToGrid/>
        <w:spacing w:line="560" w:lineRule="exact"/>
        <w:ind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（三）应聘者提供的各项证件、证书、资料及填写的信息必须真实准确有效。凡弄虚作假者,一经发现查实,参照《事业单位</w:t>
      </w:r>
      <w:r>
        <w:rPr>
          <w:rFonts w:hint="eastAsia" w:ascii="仿宋_GB2312" w:hAnsi="仿宋_GB2312" w:eastAsia="仿宋_GB2312" w:cs="仿宋_GB2312"/>
          <w:color w:val="000000"/>
          <w:sz w:val="32"/>
          <w:szCs w:val="32"/>
          <w:lang w:eastAsia="zh-CN"/>
        </w:rPr>
        <w:t>公开招聘</w:t>
      </w:r>
      <w:r>
        <w:rPr>
          <w:rFonts w:hint="eastAsia" w:ascii="仿宋_GB2312" w:hAnsi="仿宋_GB2312" w:eastAsia="仿宋_GB2312" w:cs="仿宋_GB2312"/>
          <w:color w:val="000000"/>
          <w:sz w:val="32"/>
          <w:szCs w:val="32"/>
        </w:rPr>
        <w:t xml:space="preserve">违纪违规行为处理办法》的规定给予取消报名资格、取消考试资格、取消聘用资格、禁考等处罚。 </w:t>
      </w:r>
    </w:p>
    <w:p>
      <w:pPr>
        <w:keepNext w:val="0"/>
        <w:keepLines w:val="0"/>
        <w:pageBreakBefore w:val="0"/>
        <w:kinsoku/>
        <w:wordWrap/>
        <w:overflowPunct/>
        <w:topLinePunct w:val="0"/>
        <w:bidi w:val="0"/>
        <w:adjustRightInd/>
        <w:snapToGrid/>
        <w:spacing w:line="560" w:lineRule="exact"/>
        <w:ind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（四）监督举报投诉电话:</w:t>
      </w:r>
    </w:p>
    <w:p>
      <w:pPr>
        <w:keepNext w:val="0"/>
        <w:keepLines w:val="0"/>
        <w:pageBreakBefore w:val="0"/>
        <w:kinsoku/>
        <w:wordWrap/>
        <w:overflowPunct/>
        <w:topLinePunct w:val="0"/>
        <w:bidi w:val="0"/>
        <w:adjustRightInd/>
        <w:snapToGrid/>
        <w:spacing w:line="560" w:lineRule="exact"/>
        <w:ind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1、中共邵阳县纪委监委驻县教育局纪检监察组：0739-68</w:t>
      </w:r>
      <w:r>
        <w:rPr>
          <w:rFonts w:hint="eastAsia" w:ascii="仿宋_GB2312" w:hAnsi="仿宋_GB2312" w:eastAsia="仿宋_GB2312" w:cs="仿宋_GB2312"/>
          <w:color w:val="000000"/>
          <w:sz w:val="32"/>
          <w:szCs w:val="32"/>
          <w:lang w:val="en-US" w:eastAsia="zh-CN"/>
        </w:rPr>
        <w:t>33712</w:t>
      </w:r>
      <w:r>
        <w:rPr>
          <w:rFonts w:hint="eastAsia" w:ascii="仿宋_GB2312" w:hAnsi="仿宋_GB2312" w:eastAsia="仿宋_GB2312" w:cs="仿宋_GB2312"/>
          <w:color w:val="000000"/>
          <w:sz w:val="32"/>
          <w:szCs w:val="32"/>
        </w:rPr>
        <w:t>。</w:t>
      </w:r>
    </w:p>
    <w:p>
      <w:pPr>
        <w:keepNext w:val="0"/>
        <w:keepLines w:val="0"/>
        <w:pageBreakBefore w:val="0"/>
        <w:kinsoku/>
        <w:wordWrap/>
        <w:overflowPunct/>
        <w:topLinePunct w:val="0"/>
        <w:bidi w:val="0"/>
        <w:adjustRightInd/>
        <w:snapToGrid/>
        <w:spacing w:line="560" w:lineRule="exact"/>
        <w:ind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2、邵阳县人力资源和社会保障局事业单位人事管理股：0739-68</w:t>
      </w:r>
      <w:r>
        <w:rPr>
          <w:rFonts w:hint="eastAsia" w:ascii="仿宋_GB2312" w:hAnsi="仿宋_GB2312" w:eastAsia="仿宋_GB2312" w:cs="仿宋_GB2312"/>
          <w:color w:val="000000"/>
          <w:sz w:val="32"/>
          <w:szCs w:val="32"/>
          <w:lang w:val="en-US" w:eastAsia="zh-CN"/>
        </w:rPr>
        <w:t>01216</w:t>
      </w:r>
      <w:r>
        <w:rPr>
          <w:rFonts w:hint="eastAsia" w:ascii="仿宋_GB2312" w:hAnsi="仿宋_GB2312" w:eastAsia="仿宋_GB2312" w:cs="仿宋_GB2312"/>
          <w:color w:val="000000"/>
          <w:sz w:val="32"/>
          <w:szCs w:val="32"/>
        </w:rPr>
        <w:t>。</w:t>
      </w:r>
    </w:p>
    <w:p>
      <w:pPr>
        <w:keepNext w:val="0"/>
        <w:keepLines w:val="0"/>
        <w:pageBreakBefore w:val="0"/>
        <w:kinsoku/>
        <w:wordWrap/>
        <w:overflowPunct/>
        <w:topLinePunct w:val="0"/>
        <w:bidi w:val="0"/>
        <w:adjustRightInd/>
        <w:snapToGrid/>
        <w:spacing w:line="560" w:lineRule="exact"/>
        <w:ind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（五）咨询电话:邵阳县教育局政工股： 0739-6827387。</w:t>
      </w:r>
    </w:p>
    <w:p>
      <w:pPr>
        <w:keepNext w:val="0"/>
        <w:keepLines w:val="0"/>
        <w:pageBreakBefore w:val="0"/>
        <w:kinsoku/>
        <w:wordWrap/>
        <w:overflowPunct/>
        <w:topLinePunct w:val="0"/>
        <w:bidi w:val="0"/>
        <w:adjustRightInd/>
        <w:snapToGrid/>
        <w:spacing w:line="560" w:lineRule="exact"/>
        <w:ind w:firstLine="640" w:firstLineChars="200"/>
        <w:textAlignment w:val="auto"/>
        <w:rPr>
          <w:rFonts w:hint="eastAsia" w:ascii="仿宋_GB2312" w:hAnsi="仿宋_GB2312" w:eastAsia="黑体" w:cs="仿宋_GB2312"/>
          <w:color w:val="000000"/>
          <w:sz w:val="32"/>
          <w:szCs w:val="32"/>
          <w:lang w:eastAsia="zh-CN"/>
        </w:rPr>
      </w:pPr>
      <w:r>
        <w:rPr>
          <w:rFonts w:hint="eastAsia" w:ascii="黑体" w:hAnsi="黑体" w:eastAsia="黑体" w:cs="黑体"/>
          <w:b w:val="0"/>
          <w:bCs w:val="0"/>
          <w:color w:val="000000"/>
          <w:sz w:val="32"/>
          <w:szCs w:val="32"/>
        </w:rPr>
        <w:t>十</w:t>
      </w:r>
      <w:r>
        <w:rPr>
          <w:rFonts w:hint="eastAsia" w:ascii="黑体" w:hAnsi="黑体" w:eastAsia="黑体" w:cs="黑体"/>
          <w:b w:val="0"/>
          <w:bCs w:val="0"/>
          <w:color w:val="000000"/>
          <w:sz w:val="32"/>
          <w:szCs w:val="32"/>
          <w:lang w:eastAsia="zh-CN"/>
        </w:rPr>
        <w:t>一</w:t>
      </w:r>
      <w:r>
        <w:rPr>
          <w:rFonts w:hint="eastAsia" w:ascii="黑体" w:hAnsi="黑体" w:eastAsia="黑体" w:cs="黑体"/>
          <w:b w:val="0"/>
          <w:bCs w:val="0"/>
          <w:color w:val="000000"/>
          <w:sz w:val="32"/>
          <w:szCs w:val="32"/>
        </w:rPr>
        <w:t>、</w:t>
      </w:r>
      <w:r>
        <w:rPr>
          <w:rFonts w:hint="eastAsia" w:ascii="黑体" w:hAnsi="黑体" w:eastAsia="黑体" w:cs="黑体"/>
          <w:b w:val="0"/>
          <w:bCs w:val="0"/>
          <w:color w:val="000000"/>
          <w:sz w:val="32"/>
          <w:szCs w:val="32"/>
          <w:lang w:eastAsia="zh-CN"/>
        </w:rPr>
        <w:t>其它相关事项</w:t>
      </w:r>
    </w:p>
    <w:p>
      <w:pPr>
        <w:keepNext w:val="0"/>
        <w:keepLines w:val="0"/>
        <w:pageBreakBefore w:val="0"/>
        <w:kinsoku/>
        <w:wordWrap/>
        <w:overflowPunct/>
        <w:topLinePunct w:val="0"/>
        <w:bidi w:val="0"/>
        <w:adjustRightInd/>
        <w:snapToGrid/>
        <w:spacing w:line="560" w:lineRule="exact"/>
        <w:textAlignment w:val="auto"/>
        <w:rPr>
          <w:rFonts w:hint="default" w:ascii="仿宋_GB2312" w:hAnsi="仿宋_GB2312" w:eastAsia="黑体" w:cs="仿宋_GB2312"/>
          <w:color w:val="000000"/>
          <w:sz w:val="32"/>
          <w:szCs w:val="32"/>
          <w:lang w:val="en-US" w:eastAsia="zh-CN"/>
        </w:rPr>
      </w:pPr>
      <w:r>
        <w:rPr>
          <w:rFonts w:hint="eastAsia" w:ascii="仿宋_GB2312" w:hAnsi="仿宋_GB2312" w:eastAsia="黑体" w:cs="仿宋_GB2312"/>
          <w:color w:val="000000"/>
          <w:sz w:val="32"/>
          <w:szCs w:val="32"/>
          <w:lang w:val="en-US" w:eastAsia="zh-CN"/>
        </w:rPr>
        <w:t xml:space="preserve">   </w:t>
      </w:r>
      <w:r>
        <w:rPr>
          <w:rFonts w:hint="eastAsia" w:ascii="仿宋_GB2312" w:hAnsi="仿宋_GB2312" w:eastAsia="仿宋_GB2312" w:cs="仿宋_GB2312"/>
          <w:color w:val="000000"/>
          <w:sz w:val="32"/>
          <w:szCs w:val="32"/>
          <w:lang w:val="en-US" w:eastAsia="zh-CN"/>
        </w:rPr>
        <w:t xml:space="preserve"> 本公告由邵阳县教育局负责解释。</w:t>
      </w:r>
    </w:p>
    <w:p>
      <w:pPr>
        <w:keepNext w:val="0"/>
        <w:keepLines w:val="0"/>
        <w:pageBreakBefore w:val="0"/>
        <w:kinsoku/>
        <w:wordWrap/>
        <w:overflowPunct/>
        <w:topLinePunct w:val="0"/>
        <w:bidi w:val="0"/>
        <w:adjustRightInd/>
        <w:snapToGrid/>
        <w:spacing w:line="560" w:lineRule="exact"/>
        <w:ind w:left="1918" w:leftChars="304" w:hanging="1280" w:hangingChars="4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附件：1</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pacing w:val="-4"/>
          <w:sz w:val="32"/>
          <w:szCs w:val="32"/>
        </w:rPr>
        <w:t>邵阳县教育系统201</w:t>
      </w:r>
      <w:r>
        <w:rPr>
          <w:rFonts w:hint="eastAsia" w:ascii="仿宋_GB2312" w:hAnsi="仿宋_GB2312" w:eastAsia="仿宋_GB2312" w:cs="仿宋_GB2312"/>
          <w:color w:val="000000"/>
          <w:spacing w:val="-4"/>
          <w:sz w:val="32"/>
          <w:szCs w:val="32"/>
          <w:lang w:val="en-US" w:eastAsia="zh-CN"/>
        </w:rPr>
        <w:t>9</w:t>
      </w:r>
      <w:r>
        <w:rPr>
          <w:rFonts w:hint="eastAsia" w:ascii="仿宋_GB2312" w:hAnsi="仿宋_GB2312" w:eastAsia="仿宋_GB2312" w:cs="仿宋_GB2312"/>
          <w:color w:val="000000"/>
          <w:spacing w:val="-4"/>
          <w:sz w:val="32"/>
          <w:szCs w:val="32"/>
        </w:rPr>
        <w:t>年</w:t>
      </w:r>
      <w:r>
        <w:rPr>
          <w:rFonts w:hint="eastAsia" w:ascii="仿宋_GB2312" w:hAnsi="仿宋_GB2312" w:eastAsia="仿宋_GB2312" w:cs="仿宋_GB2312"/>
          <w:color w:val="000000"/>
          <w:spacing w:val="-4"/>
          <w:sz w:val="32"/>
          <w:szCs w:val="32"/>
          <w:lang w:eastAsia="zh-CN"/>
        </w:rPr>
        <w:t>公开招聘初中教师</w:t>
      </w:r>
      <w:r>
        <w:rPr>
          <w:rFonts w:hint="eastAsia" w:ascii="仿宋_GB2312" w:hAnsi="仿宋_GB2312" w:eastAsia="仿宋_GB2312" w:cs="仿宋_GB2312"/>
          <w:color w:val="000000"/>
          <w:sz w:val="32"/>
          <w:szCs w:val="32"/>
        </w:rPr>
        <w:t>报名登记表</w:t>
      </w:r>
    </w:p>
    <w:p>
      <w:pPr>
        <w:keepNext w:val="0"/>
        <w:keepLines w:val="0"/>
        <w:pageBreakBefore w:val="0"/>
        <w:kinsoku/>
        <w:wordWrap/>
        <w:overflowPunct/>
        <w:topLinePunct w:val="0"/>
        <w:bidi w:val="0"/>
        <w:adjustRightInd/>
        <w:snapToGrid/>
        <w:spacing w:line="560" w:lineRule="exact"/>
        <w:ind w:left="1916" w:leftChars="760" w:hanging="320" w:hangingChars="1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lang w:val="en-US" w:eastAsia="zh-CN"/>
        </w:rPr>
        <w:t>2</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pacing w:val="-4"/>
          <w:sz w:val="32"/>
          <w:szCs w:val="32"/>
          <w:lang w:val="en-US" w:eastAsia="zh-CN"/>
        </w:rPr>
        <w:t>邵阳县2019年面向邵阳学院等本科层次学校师范类专业公开招聘初中教师计划及职位表</w:t>
      </w:r>
      <w:r>
        <w:rPr>
          <w:rFonts w:hint="eastAsia" w:ascii="仿宋_GB2312" w:hAnsi="仿宋_GB2312" w:eastAsia="仿宋_GB2312" w:cs="仿宋_GB2312"/>
          <w:color w:val="000000"/>
          <w:spacing w:val="-4"/>
          <w:sz w:val="32"/>
          <w:szCs w:val="32"/>
        </w:rPr>
        <w:t xml:space="preserve"> </w:t>
      </w:r>
    </w:p>
    <w:p>
      <w:pPr>
        <w:keepNext w:val="0"/>
        <w:keepLines w:val="0"/>
        <w:pageBreakBefore w:val="0"/>
        <w:numPr>
          <w:ilvl w:val="0"/>
          <w:numId w:val="0"/>
        </w:numPr>
        <w:kinsoku/>
        <w:wordWrap/>
        <w:overflowPunct/>
        <w:topLinePunct w:val="0"/>
        <w:bidi w:val="0"/>
        <w:adjustRightInd/>
        <w:snapToGrid/>
        <w:spacing w:line="560" w:lineRule="exact"/>
        <w:ind w:leftChars="660"/>
        <w:jc w:val="left"/>
        <w:textAlignment w:val="auto"/>
        <w:rPr>
          <w:rFonts w:hint="eastAsia" w:ascii="仿宋_GB2312" w:hAnsi="仿宋_GB2312" w:eastAsia="仿宋_GB2312" w:cs="仿宋_GB2312"/>
          <w:color w:val="000000"/>
          <w:sz w:val="32"/>
          <w:szCs w:val="32"/>
        </w:rPr>
      </w:pPr>
    </w:p>
    <w:p>
      <w:pPr>
        <w:keepNext w:val="0"/>
        <w:keepLines w:val="0"/>
        <w:pageBreakBefore w:val="0"/>
        <w:kinsoku/>
        <w:wordWrap/>
        <w:overflowPunct/>
        <w:topLinePunct w:val="0"/>
        <w:bidi w:val="0"/>
        <w:adjustRightInd/>
        <w:snapToGrid/>
        <w:spacing w:line="560" w:lineRule="exact"/>
        <w:ind w:firstLine="4480" w:firstLineChars="14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邵阳县教育局</w:t>
      </w:r>
    </w:p>
    <w:p>
      <w:pPr>
        <w:keepNext w:val="0"/>
        <w:keepLines w:val="0"/>
        <w:pageBreakBefore w:val="0"/>
        <w:kinsoku/>
        <w:wordWrap/>
        <w:overflowPunct/>
        <w:topLinePunct w:val="0"/>
        <w:bidi w:val="0"/>
        <w:adjustRightInd/>
        <w:snapToGrid/>
        <w:spacing w:line="560" w:lineRule="exact"/>
        <w:ind w:firstLine="3520" w:firstLineChars="11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邵阳县人力资源和社会保障局</w:t>
      </w:r>
    </w:p>
    <w:p>
      <w:pPr>
        <w:keepNext w:val="0"/>
        <w:keepLines w:val="0"/>
        <w:pageBreakBefore w:val="0"/>
        <w:kinsoku/>
        <w:wordWrap/>
        <w:overflowPunct/>
        <w:topLinePunct w:val="0"/>
        <w:bidi w:val="0"/>
        <w:adjustRightInd/>
        <w:snapToGrid/>
        <w:spacing w:line="560" w:lineRule="exact"/>
        <w:ind w:firstLine="3520" w:firstLineChars="1100"/>
        <w:textAlignment w:val="auto"/>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rPr>
        <w:t>邵阳县</w:t>
      </w:r>
      <w:r>
        <w:rPr>
          <w:rFonts w:hint="eastAsia" w:ascii="仿宋_GB2312" w:hAnsi="仿宋_GB2312" w:eastAsia="仿宋_GB2312" w:cs="仿宋_GB2312"/>
          <w:color w:val="000000"/>
          <w:sz w:val="32"/>
          <w:szCs w:val="32"/>
          <w:lang w:eastAsia="zh-CN"/>
        </w:rPr>
        <w:t>机构</w:t>
      </w:r>
      <w:r>
        <w:rPr>
          <w:rFonts w:hint="eastAsia" w:ascii="仿宋_GB2312" w:hAnsi="仿宋_GB2312" w:eastAsia="仿宋_GB2312" w:cs="仿宋_GB2312"/>
          <w:color w:val="000000"/>
          <w:sz w:val="32"/>
          <w:szCs w:val="32"/>
        </w:rPr>
        <w:t>编制委员会办公室</w:t>
      </w:r>
      <w:r>
        <w:rPr>
          <w:rFonts w:hint="eastAsia" w:ascii="仿宋_GB2312" w:hAnsi="仿宋_GB2312" w:eastAsia="仿宋_GB2312" w:cs="仿宋_GB2312"/>
          <w:color w:val="000000"/>
          <w:sz w:val="32"/>
          <w:szCs w:val="32"/>
          <w:lang w:val="en-US" w:eastAsia="zh-CN"/>
        </w:rPr>
        <w:t xml:space="preserve"> </w:t>
      </w:r>
    </w:p>
    <w:p>
      <w:pPr>
        <w:keepNext w:val="0"/>
        <w:keepLines w:val="0"/>
        <w:pageBreakBefore w:val="0"/>
        <w:kinsoku/>
        <w:wordWrap/>
        <w:overflowPunct/>
        <w:topLinePunct w:val="0"/>
        <w:bidi w:val="0"/>
        <w:adjustRightInd/>
        <w:snapToGrid/>
        <w:spacing w:line="560" w:lineRule="exact"/>
        <w:ind w:firstLine="4480" w:firstLineChars="14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201</w:t>
      </w:r>
      <w:r>
        <w:rPr>
          <w:rFonts w:hint="eastAsia" w:ascii="仿宋_GB2312" w:hAnsi="仿宋_GB2312" w:eastAsia="仿宋_GB2312" w:cs="仿宋_GB2312"/>
          <w:color w:val="000000"/>
          <w:sz w:val="32"/>
          <w:szCs w:val="32"/>
          <w:lang w:val="en-US" w:eastAsia="zh-CN"/>
        </w:rPr>
        <w:t>9</w:t>
      </w:r>
      <w:r>
        <w:rPr>
          <w:rFonts w:hint="eastAsia" w:ascii="仿宋_GB2312" w:hAnsi="仿宋_GB2312" w:eastAsia="仿宋_GB2312" w:cs="仿宋_GB2312"/>
          <w:color w:val="000000"/>
          <w:sz w:val="32"/>
          <w:szCs w:val="32"/>
        </w:rPr>
        <w:t>年</w:t>
      </w:r>
      <w:r>
        <w:rPr>
          <w:rFonts w:hint="eastAsia" w:ascii="仿宋_GB2312" w:hAnsi="仿宋_GB2312" w:eastAsia="仿宋_GB2312" w:cs="仿宋_GB2312"/>
          <w:color w:val="000000"/>
          <w:sz w:val="32"/>
          <w:szCs w:val="32"/>
          <w:lang w:val="en-US" w:eastAsia="zh-CN"/>
        </w:rPr>
        <w:t>3</w:t>
      </w:r>
      <w:r>
        <w:rPr>
          <w:rFonts w:hint="eastAsia" w:ascii="仿宋_GB2312" w:hAnsi="仿宋_GB2312" w:eastAsia="仿宋_GB2312" w:cs="仿宋_GB2312"/>
          <w:color w:val="000000"/>
          <w:sz w:val="32"/>
          <w:szCs w:val="32"/>
        </w:rPr>
        <w:t>月</w:t>
      </w:r>
      <w:r>
        <w:rPr>
          <w:rFonts w:hint="eastAsia" w:ascii="仿宋_GB2312" w:hAnsi="仿宋_GB2312" w:eastAsia="仿宋_GB2312" w:cs="仿宋_GB2312"/>
          <w:color w:val="000000"/>
          <w:sz w:val="32"/>
          <w:szCs w:val="32"/>
          <w:lang w:val="en-US" w:eastAsia="zh-CN"/>
        </w:rPr>
        <w:t>5</w:t>
      </w:r>
      <w:bookmarkStart w:id="0" w:name="_GoBack"/>
      <w:bookmarkEnd w:id="0"/>
      <w:r>
        <w:rPr>
          <w:rFonts w:hint="eastAsia" w:ascii="仿宋_GB2312" w:hAnsi="仿宋_GB2312" w:eastAsia="仿宋_GB2312" w:cs="仿宋_GB2312"/>
          <w:color w:val="000000"/>
          <w:sz w:val="32"/>
          <w:szCs w:val="32"/>
        </w:rPr>
        <w:t>日</w:t>
      </w:r>
    </w:p>
    <w:p>
      <w:pPr>
        <w:keepNext w:val="0"/>
        <w:keepLines w:val="0"/>
        <w:pageBreakBefore w:val="0"/>
        <w:kinsoku/>
        <w:wordWrap/>
        <w:overflowPunct/>
        <w:topLinePunct w:val="0"/>
        <w:bidi w:val="0"/>
        <w:adjustRightInd/>
        <w:snapToGrid/>
        <w:spacing w:line="560" w:lineRule="exact"/>
        <w:ind w:firstLine="4480" w:firstLineChars="1400"/>
        <w:textAlignment w:val="auto"/>
        <w:rPr>
          <w:rFonts w:hint="eastAsia" w:ascii="仿宋_GB2312" w:hAnsi="仿宋_GB2312" w:eastAsia="仿宋_GB2312" w:cs="仿宋_GB2312"/>
          <w:color w:val="000000"/>
          <w:sz w:val="32"/>
          <w:szCs w:val="32"/>
        </w:rPr>
      </w:pPr>
    </w:p>
    <w:p>
      <w:pPr>
        <w:keepNext w:val="0"/>
        <w:keepLines w:val="0"/>
        <w:pageBreakBefore w:val="0"/>
        <w:kinsoku/>
        <w:wordWrap/>
        <w:overflowPunct/>
        <w:topLinePunct w:val="0"/>
        <w:bidi w:val="0"/>
        <w:adjustRightInd/>
        <w:snapToGrid/>
        <w:spacing w:line="560" w:lineRule="exact"/>
        <w:ind w:firstLine="4480" w:firstLineChars="1400"/>
        <w:textAlignment w:val="auto"/>
        <w:rPr>
          <w:rFonts w:hint="eastAsia" w:ascii="仿宋_GB2312" w:hAnsi="仿宋_GB2312" w:eastAsia="仿宋_GB2312" w:cs="仿宋_GB2312"/>
          <w:color w:val="000000"/>
          <w:sz w:val="32"/>
          <w:szCs w:val="32"/>
        </w:rPr>
      </w:pPr>
    </w:p>
    <w:p>
      <w:pPr>
        <w:keepNext w:val="0"/>
        <w:keepLines w:val="0"/>
        <w:pageBreakBefore w:val="0"/>
        <w:kinsoku/>
        <w:wordWrap/>
        <w:overflowPunct/>
        <w:topLinePunct w:val="0"/>
        <w:bidi w:val="0"/>
        <w:adjustRightInd/>
        <w:snapToGrid/>
        <w:spacing w:line="560" w:lineRule="exact"/>
        <w:textAlignment w:val="auto"/>
        <w:rPr>
          <w:rFonts w:hint="default" w:ascii="仿宋_GB2312" w:hAnsi="仿宋_GB2312" w:eastAsia="仿宋_GB2312" w:cs="仿宋_GB2312"/>
          <w:color w:val="000000"/>
          <w:sz w:val="32"/>
          <w:szCs w:val="32"/>
          <w:lang w:val="en-US" w:eastAsia="zh-CN"/>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exact"/>
        <w:ind w:left="0" w:right="0"/>
        <w:jc w:val="left"/>
        <w:rPr>
          <w:rFonts w:hint="default" w:ascii="楷体_GB2312" w:hAnsi="Calibri" w:eastAsia="楷体_GB2312" w:cs="楷体_GB2312"/>
          <w:color w:val="000000"/>
          <w:kern w:val="2"/>
          <w:sz w:val="24"/>
          <w:szCs w:val="24"/>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exact"/>
        <w:ind w:left="0" w:right="0"/>
        <w:jc w:val="left"/>
        <w:rPr>
          <w:color w:val="000000"/>
        </w:rPr>
      </w:pPr>
      <w:r>
        <w:rPr>
          <w:rFonts w:hint="default" w:ascii="楷体_GB2312" w:hAnsi="Calibri" w:eastAsia="楷体_GB2312" w:cs="楷体_GB2312"/>
          <w:color w:val="000000"/>
          <w:kern w:val="2"/>
          <w:sz w:val="24"/>
          <w:szCs w:val="24"/>
          <w:lang w:val="en-US" w:eastAsia="zh-CN" w:bidi="ar"/>
        </w:rPr>
        <w:t>附件1</w:t>
      </w:r>
    </w:p>
    <w:p>
      <w:pPr>
        <w:jc w:val="center"/>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pacing w:val="-4"/>
          <w:sz w:val="32"/>
          <w:szCs w:val="32"/>
        </w:rPr>
        <w:t>邵阳县教育系统201</w:t>
      </w:r>
      <w:r>
        <w:rPr>
          <w:rFonts w:hint="eastAsia" w:ascii="仿宋_GB2312" w:hAnsi="仿宋_GB2312" w:eastAsia="仿宋_GB2312" w:cs="仿宋_GB2312"/>
          <w:color w:val="000000"/>
          <w:spacing w:val="-4"/>
          <w:sz w:val="32"/>
          <w:szCs w:val="32"/>
          <w:lang w:val="en-US" w:eastAsia="zh-CN"/>
        </w:rPr>
        <w:t>9</w:t>
      </w:r>
      <w:r>
        <w:rPr>
          <w:rFonts w:hint="eastAsia" w:ascii="仿宋_GB2312" w:hAnsi="仿宋_GB2312" w:eastAsia="仿宋_GB2312" w:cs="仿宋_GB2312"/>
          <w:color w:val="000000"/>
          <w:spacing w:val="-4"/>
          <w:sz w:val="32"/>
          <w:szCs w:val="32"/>
        </w:rPr>
        <w:t>年</w:t>
      </w:r>
      <w:r>
        <w:rPr>
          <w:rFonts w:hint="eastAsia" w:ascii="仿宋_GB2312" w:hAnsi="仿宋_GB2312" w:eastAsia="仿宋_GB2312" w:cs="仿宋_GB2312"/>
          <w:color w:val="000000"/>
          <w:spacing w:val="-4"/>
          <w:sz w:val="32"/>
          <w:szCs w:val="32"/>
          <w:lang w:eastAsia="zh-CN"/>
        </w:rPr>
        <w:t>公开招聘初中教师</w:t>
      </w:r>
      <w:r>
        <w:rPr>
          <w:rFonts w:hint="eastAsia" w:ascii="仿宋_GB2312" w:hAnsi="仿宋_GB2312" w:eastAsia="仿宋_GB2312" w:cs="仿宋_GB2312"/>
          <w:color w:val="000000"/>
          <w:sz w:val="32"/>
          <w:szCs w:val="32"/>
        </w:rPr>
        <w:t>报名登记表</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exact"/>
        <w:ind w:left="0" w:right="0"/>
        <w:jc w:val="left"/>
        <w:rPr>
          <w:color w:val="000000"/>
        </w:rPr>
      </w:pPr>
      <w:r>
        <w:rPr>
          <w:rFonts w:hint="eastAsia" w:ascii="楷体_GB2312" w:eastAsia="楷体_GB2312" w:cs="楷体_GB2312"/>
          <w:color w:val="000000"/>
          <w:kern w:val="2"/>
          <w:sz w:val="24"/>
          <w:szCs w:val="24"/>
          <w:lang w:val="en-US" w:eastAsia="zh-CN" w:bidi="ar"/>
        </w:rPr>
        <w:t>招聘</w:t>
      </w:r>
      <w:r>
        <w:rPr>
          <w:rFonts w:hint="default" w:ascii="楷体_GB2312" w:hAnsi="Calibri" w:eastAsia="楷体_GB2312" w:cs="楷体_GB2312"/>
          <w:color w:val="000000"/>
          <w:kern w:val="2"/>
          <w:sz w:val="24"/>
          <w:szCs w:val="24"/>
          <w:lang w:val="en-US" w:eastAsia="zh-CN" w:bidi="ar"/>
        </w:rPr>
        <w:t xml:space="preserve">单位：        </w:t>
      </w:r>
      <w:r>
        <w:rPr>
          <w:rFonts w:hint="eastAsia" w:ascii="楷体_GB2312" w:eastAsia="楷体_GB2312" w:cs="楷体_GB2312"/>
          <w:color w:val="000000"/>
          <w:kern w:val="2"/>
          <w:sz w:val="24"/>
          <w:szCs w:val="24"/>
          <w:lang w:val="en-US" w:eastAsia="zh-CN" w:bidi="ar"/>
        </w:rPr>
        <w:t xml:space="preserve">     </w:t>
      </w:r>
      <w:r>
        <w:rPr>
          <w:rFonts w:hint="default" w:ascii="楷体_GB2312" w:hAnsi="Calibri" w:eastAsia="楷体_GB2312" w:cs="楷体_GB2312"/>
          <w:color w:val="000000"/>
          <w:kern w:val="2"/>
          <w:sz w:val="24"/>
          <w:szCs w:val="24"/>
          <w:lang w:val="en-US" w:eastAsia="zh-CN" w:bidi="ar"/>
        </w:rPr>
        <w:t xml:space="preserve">  </w:t>
      </w:r>
      <w:r>
        <w:rPr>
          <w:rFonts w:hint="eastAsia" w:ascii="楷体_GB2312" w:eastAsia="楷体_GB2312" w:cs="楷体_GB2312"/>
          <w:color w:val="000000"/>
          <w:kern w:val="2"/>
          <w:sz w:val="24"/>
          <w:szCs w:val="24"/>
          <w:lang w:val="en-US" w:eastAsia="zh-CN" w:bidi="ar"/>
        </w:rPr>
        <w:t>招聘职</w:t>
      </w:r>
      <w:r>
        <w:rPr>
          <w:rFonts w:hint="default" w:ascii="楷体_GB2312" w:hAnsi="Calibri" w:eastAsia="楷体_GB2312" w:cs="楷体_GB2312"/>
          <w:color w:val="000000"/>
          <w:kern w:val="2"/>
          <w:sz w:val="24"/>
          <w:szCs w:val="24"/>
          <w:lang w:val="en-US" w:eastAsia="zh-CN" w:bidi="ar"/>
        </w:rPr>
        <w:t>位：                报名序号：</w:t>
      </w:r>
    </w:p>
    <w:tbl>
      <w:tblPr>
        <w:tblStyle w:val="5"/>
        <w:tblW w:w="948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846"/>
        <w:gridCol w:w="483"/>
        <w:gridCol w:w="575"/>
        <w:gridCol w:w="889"/>
        <w:gridCol w:w="372"/>
        <w:gridCol w:w="550"/>
        <w:gridCol w:w="256"/>
        <w:gridCol w:w="712"/>
        <w:gridCol w:w="374"/>
        <w:gridCol w:w="1195"/>
        <w:gridCol w:w="71"/>
        <w:gridCol w:w="332"/>
        <w:gridCol w:w="444"/>
        <w:gridCol w:w="604"/>
        <w:gridCol w:w="177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64" w:hRule="atLeast"/>
        </w:trPr>
        <w:tc>
          <w:tcPr>
            <w:tcW w:w="1329"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exact"/>
              <w:ind w:left="0" w:right="0"/>
              <w:jc w:val="center"/>
              <w:rPr>
                <w:color w:val="000000"/>
              </w:rPr>
            </w:pPr>
            <w:r>
              <w:rPr>
                <w:rFonts w:hint="default" w:ascii="楷体_GB2312" w:hAnsi="Calibri" w:eastAsia="楷体_GB2312" w:cs="楷体_GB2312"/>
                <w:color w:val="000000"/>
                <w:kern w:val="2"/>
                <w:sz w:val="24"/>
                <w:szCs w:val="24"/>
                <w:lang w:val="en-US" w:eastAsia="zh-CN" w:bidi="ar"/>
              </w:rPr>
              <w:t>姓  名</w:t>
            </w:r>
          </w:p>
        </w:tc>
        <w:tc>
          <w:tcPr>
            <w:tcW w:w="1464" w:type="dxa"/>
            <w:gridSpan w:val="2"/>
            <w:tcBorders>
              <w:top w:val="single" w:color="auto" w:sz="4" w:space="0"/>
              <w:left w:val="nil"/>
              <w:bottom w:val="single" w:color="auto" w:sz="4" w:space="0"/>
              <w:right w:val="single" w:color="auto" w:sz="4" w:space="0"/>
            </w:tcBorders>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exact"/>
              <w:ind w:left="0" w:right="0"/>
              <w:jc w:val="center"/>
              <w:rPr>
                <w:color w:val="000000"/>
              </w:rPr>
            </w:pPr>
            <w:r>
              <w:rPr>
                <w:rFonts w:hint="default" w:ascii="楷体_GB2312" w:hAnsi="Calibri" w:eastAsia="楷体_GB2312" w:cs="楷体_GB2312"/>
                <w:color w:val="000000"/>
                <w:kern w:val="2"/>
                <w:sz w:val="24"/>
                <w:szCs w:val="24"/>
                <w:lang w:val="en-US" w:eastAsia="zh-CN" w:bidi="ar"/>
              </w:rPr>
              <w:t> </w:t>
            </w:r>
          </w:p>
        </w:tc>
        <w:tc>
          <w:tcPr>
            <w:tcW w:w="922" w:type="dxa"/>
            <w:gridSpan w:val="2"/>
            <w:tcBorders>
              <w:top w:val="single" w:color="auto" w:sz="4" w:space="0"/>
              <w:left w:val="nil"/>
              <w:bottom w:val="single" w:color="auto" w:sz="4" w:space="0"/>
              <w:right w:val="single" w:color="auto" w:sz="4" w:space="0"/>
            </w:tcBorders>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exact"/>
              <w:ind w:left="0" w:right="0"/>
              <w:jc w:val="center"/>
              <w:rPr>
                <w:color w:val="000000"/>
              </w:rPr>
            </w:pPr>
            <w:r>
              <w:rPr>
                <w:rFonts w:hint="default" w:ascii="楷体_GB2312" w:hAnsi="Calibri" w:eastAsia="楷体_GB2312" w:cs="楷体_GB2312"/>
                <w:color w:val="000000"/>
                <w:kern w:val="2"/>
                <w:sz w:val="24"/>
                <w:szCs w:val="24"/>
                <w:lang w:val="en-US" w:eastAsia="zh-CN" w:bidi="ar"/>
              </w:rPr>
              <w:t>性别</w:t>
            </w:r>
          </w:p>
        </w:tc>
        <w:tc>
          <w:tcPr>
            <w:tcW w:w="968" w:type="dxa"/>
            <w:gridSpan w:val="2"/>
            <w:tcBorders>
              <w:top w:val="single" w:color="auto" w:sz="4" w:space="0"/>
              <w:left w:val="nil"/>
              <w:bottom w:val="single" w:color="auto" w:sz="4" w:space="0"/>
              <w:right w:val="single" w:color="auto" w:sz="4" w:space="0"/>
            </w:tcBorders>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exact"/>
              <w:ind w:left="0" w:right="0"/>
              <w:jc w:val="center"/>
              <w:rPr>
                <w:color w:val="000000"/>
              </w:rPr>
            </w:pPr>
            <w:r>
              <w:rPr>
                <w:rFonts w:hint="default" w:ascii="楷体_GB2312" w:hAnsi="Calibri" w:eastAsia="楷体_GB2312" w:cs="楷体_GB2312"/>
                <w:color w:val="000000"/>
                <w:kern w:val="2"/>
                <w:sz w:val="24"/>
                <w:szCs w:val="24"/>
                <w:lang w:val="en-US" w:eastAsia="zh-CN" w:bidi="ar"/>
              </w:rPr>
              <w:t> </w:t>
            </w:r>
          </w:p>
        </w:tc>
        <w:tc>
          <w:tcPr>
            <w:tcW w:w="1569" w:type="dxa"/>
            <w:gridSpan w:val="2"/>
            <w:tcBorders>
              <w:top w:val="single" w:color="auto" w:sz="4" w:space="0"/>
              <w:left w:val="nil"/>
              <w:bottom w:val="single" w:color="auto" w:sz="4" w:space="0"/>
              <w:right w:val="single" w:color="auto" w:sz="4" w:space="0"/>
            </w:tcBorders>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exact"/>
              <w:ind w:left="0" w:right="0"/>
              <w:jc w:val="center"/>
              <w:rPr>
                <w:color w:val="000000"/>
              </w:rPr>
            </w:pPr>
            <w:r>
              <w:rPr>
                <w:rFonts w:hint="default" w:ascii="楷体_GB2312" w:hAnsi="Calibri" w:eastAsia="楷体_GB2312" w:cs="楷体_GB2312"/>
                <w:color w:val="000000"/>
                <w:kern w:val="2"/>
                <w:sz w:val="24"/>
                <w:szCs w:val="24"/>
                <w:lang w:val="en-US" w:eastAsia="zh-CN" w:bidi="ar"/>
              </w:rPr>
              <w:t>民族</w:t>
            </w:r>
          </w:p>
        </w:tc>
        <w:tc>
          <w:tcPr>
            <w:tcW w:w="1451" w:type="dxa"/>
            <w:gridSpan w:val="4"/>
            <w:tcBorders>
              <w:top w:val="single" w:color="auto" w:sz="4" w:space="0"/>
              <w:left w:val="nil"/>
              <w:bottom w:val="single" w:color="auto" w:sz="4" w:space="0"/>
              <w:right w:val="single" w:color="auto" w:sz="4" w:space="0"/>
            </w:tcBorders>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exact"/>
              <w:ind w:left="0" w:right="0"/>
              <w:jc w:val="center"/>
              <w:rPr>
                <w:color w:val="000000"/>
              </w:rPr>
            </w:pPr>
            <w:r>
              <w:rPr>
                <w:rFonts w:hint="default" w:ascii="楷体_GB2312" w:hAnsi="Calibri" w:eastAsia="楷体_GB2312" w:cs="楷体_GB2312"/>
                <w:color w:val="000000"/>
                <w:kern w:val="2"/>
                <w:sz w:val="24"/>
                <w:szCs w:val="24"/>
                <w:lang w:val="en-US" w:eastAsia="zh-CN" w:bidi="ar"/>
              </w:rPr>
              <w:t> </w:t>
            </w:r>
          </w:p>
        </w:tc>
        <w:tc>
          <w:tcPr>
            <w:tcW w:w="1777" w:type="dxa"/>
            <w:vMerge w:val="restart"/>
            <w:tcBorders>
              <w:top w:val="single" w:color="auto" w:sz="4" w:space="0"/>
              <w:left w:val="nil"/>
              <w:bottom w:val="single" w:color="auto" w:sz="4" w:space="0"/>
              <w:right w:val="single" w:color="auto" w:sz="4" w:space="0"/>
            </w:tcBorders>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exact"/>
              <w:ind w:left="0" w:right="0"/>
              <w:jc w:val="center"/>
              <w:rPr>
                <w:color w:val="000000"/>
              </w:rPr>
            </w:pPr>
            <w:r>
              <w:rPr>
                <w:rFonts w:hint="default" w:ascii="楷体_GB2312" w:hAnsi="Calibri" w:eastAsia="楷体_GB2312" w:cs="楷体_GB2312"/>
                <w:color w:val="000000"/>
                <w:kern w:val="2"/>
                <w:sz w:val="24"/>
                <w:szCs w:val="24"/>
                <w:lang w:val="en-US" w:eastAsia="zh-CN" w:bidi="ar"/>
              </w:rPr>
              <w:t>照</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exact"/>
              <w:ind w:left="0" w:right="0"/>
              <w:jc w:val="center"/>
              <w:rPr>
                <w:color w:val="000000"/>
              </w:rPr>
            </w:pPr>
            <w:r>
              <w:rPr>
                <w:rFonts w:hint="default" w:ascii="楷体_GB2312" w:hAnsi="Calibri" w:eastAsia="楷体_GB2312" w:cs="楷体_GB2312"/>
                <w:color w:val="000000"/>
                <w:kern w:val="2"/>
                <w:sz w:val="24"/>
                <w:szCs w:val="24"/>
                <w:lang w:val="en-US" w:eastAsia="zh-CN" w:bidi="ar"/>
              </w:rPr>
              <w:t>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64" w:hRule="atLeast"/>
        </w:trPr>
        <w:tc>
          <w:tcPr>
            <w:tcW w:w="1329"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exact"/>
              <w:ind w:left="0" w:right="0"/>
              <w:jc w:val="center"/>
              <w:rPr>
                <w:color w:val="000000"/>
              </w:rPr>
            </w:pPr>
            <w:r>
              <w:rPr>
                <w:rFonts w:hint="default" w:ascii="楷体_GB2312" w:hAnsi="Calibri" w:eastAsia="楷体_GB2312" w:cs="楷体_GB2312"/>
                <w:color w:val="000000"/>
                <w:kern w:val="2"/>
                <w:sz w:val="24"/>
                <w:szCs w:val="24"/>
                <w:lang w:val="en-US" w:eastAsia="zh-CN" w:bidi="ar"/>
              </w:rPr>
              <w:t>出生年月</w:t>
            </w:r>
          </w:p>
        </w:tc>
        <w:tc>
          <w:tcPr>
            <w:tcW w:w="1464" w:type="dxa"/>
            <w:gridSpan w:val="2"/>
            <w:tcBorders>
              <w:top w:val="single" w:color="auto" w:sz="4" w:space="0"/>
              <w:left w:val="nil"/>
              <w:bottom w:val="single" w:color="auto" w:sz="4" w:space="0"/>
              <w:right w:val="single" w:color="auto" w:sz="4" w:space="0"/>
            </w:tcBorders>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exact"/>
              <w:ind w:left="0" w:right="0"/>
              <w:jc w:val="center"/>
              <w:rPr>
                <w:color w:val="000000"/>
              </w:rPr>
            </w:pPr>
            <w:r>
              <w:rPr>
                <w:rFonts w:hint="default" w:ascii="楷体_GB2312" w:hAnsi="Calibri" w:eastAsia="楷体_GB2312" w:cs="楷体_GB2312"/>
                <w:color w:val="000000"/>
                <w:kern w:val="2"/>
                <w:sz w:val="24"/>
                <w:szCs w:val="24"/>
                <w:lang w:val="en-US" w:eastAsia="zh-CN" w:bidi="ar"/>
              </w:rPr>
              <w:t> </w:t>
            </w:r>
          </w:p>
        </w:tc>
        <w:tc>
          <w:tcPr>
            <w:tcW w:w="922" w:type="dxa"/>
            <w:gridSpan w:val="2"/>
            <w:tcBorders>
              <w:top w:val="single" w:color="auto" w:sz="4" w:space="0"/>
              <w:left w:val="nil"/>
              <w:bottom w:val="single" w:color="auto" w:sz="4" w:space="0"/>
              <w:right w:val="single" w:color="auto" w:sz="4" w:space="0"/>
            </w:tcBorders>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exact"/>
              <w:ind w:left="0" w:right="0"/>
              <w:jc w:val="center"/>
              <w:rPr>
                <w:color w:val="000000"/>
              </w:rPr>
            </w:pPr>
            <w:r>
              <w:rPr>
                <w:rFonts w:hint="default" w:ascii="楷体_GB2312" w:hAnsi="Calibri" w:eastAsia="楷体_GB2312" w:cs="楷体_GB2312"/>
                <w:color w:val="000000"/>
                <w:kern w:val="2"/>
                <w:sz w:val="24"/>
                <w:szCs w:val="24"/>
                <w:lang w:val="en-US" w:eastAsia="zh-CN" w:bidi="ar"/>
              </w:rPr>
              <w:t>政治面貌</w:t>
            </w:r>
          </w:p>
        </w:tc>
        <w:tc>
          <w:tcPr>
            <w:tcW w:w="968" w:type="dxa"/>
            <w:gridSpan w:val="2"/>
            <w:tcBorders>
              <w:top w:val="single" w:color="auto" w:sz="4" w:space="0"/>
              <w:left w:val="nil"/>
              <w:bottom w:val="single" w:color="auto" w:sz="4" w:space="0"/>
              <w:right w:val="single" w:color="auto" w:sz="4" w:space="0"/>
            </w:tcBorders>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exact"/>
              <w:ind w:left="0" w:right="0"/>
              <w:jc w:val="center"/>
              <w:rPr>
                <w:color w:val="000000"/>
              </w:rPr>
            </w:pPr>
            <w:r>
              <w:rPr>
                <w:rFonts w:hint="default" w:ascii="楷体_GB2312" w:hAnsi="Calibri" w:eastAsia="楷体_GB2312" w:cs="楷体_GB2312"/>
                <w:color w:val="000000"/>
                <w:kern w:val="2"/>
                <w:sz w:val="24"/>
                <w:szCs w:val="24"/>
                <w:lang w:val="en-US" w:eastAsia="zh-CN" w:bidi="ar"/>
              </w:rPr>
              <w:t> </w:t>
            </w:r>
          </w:p>
        </w:tc>
        <w:tc>
          <w:tcPr>
            <w:tcW w:w="1569" w:type="dxa"/>
            <w:gridSpan w:val="2"/>
            <w:tcBorders>
              <w:top w:val="single" w:color="auto" w:sz="4" w:space="0"/>
              <w:left w:val="nil"/>
              <w:bottom w:val="nil"/>
              <w:right w:val="single" w:color="auto" w:sz="4" w:space="0"/>
            </w:tcBorders>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exact"/>
              <w:ind w:left="0" w:right="0"/>
              <w:jc w:val="center"/>
              <w:rPr>
                <w:color w:val="000000"/>
              </w:rPr>
            </w:pPr>
            <w:r>
              <w:rPr>
                <w:rFonts w:hint="default" w:ascii="楷体_GB2312" w:hAnsi="Calibri" w:eastAsia="楷体_GB2312" w:cs="楷体_GB2312"/>
                <w:color w:val="000000"/>
                <w:kern w:val="2"/>
                <w:sz w:val="24"/>
                <w:szCs w:val="24"/>
                <w:lang w:val="en-US" w:eastAsia="zh-CN" w:bidi="ar"/>
              </w:rPr>
              <w:t>学历</w:t>
            </w:r>
          </w:p>
        </w:tc>
        <w:tc>
          <w:tcPr>
            <w:tcW w:w="1451" w:type="dxa"/>
            <w:gridSpan w:val="4"/>
            <w:tcBorders>
              <w:top w:val="single" w:color="auto" w:sz="4" w:space="0"/>
              <w:left w:val="nil"/>
              <w:bottom w:val="single" w:color="auto" w:sz="4" w:space="0"/>
              <w:right w:val="single" w:color="auto" w:sz="4" w:space="0"/>
            </w:tcBorders>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exact"/>
              <w:ind w:left="0" w:right="0"/>
              <w:jc w:val="center"/>
              <w:rPr>
                <w:color w:val="000000"/>
              </w:rPr>
            </w:pPr>
            <w:r>
              <w:rPr>
                <w:rFonts w:hint="default" w:ascii="楷体_GB2312" w:hAnsi="Calibri" w:eastAsia="楷体_GB2312" w:cs="楷体_GB2312"/>
                <w:color w:val="000000"/>
                <w:kern w:val="2"/>
                <w:sz w:val="24"/>
                <w:szCs w:val="24"/>
                <w:lang w:val="en-US" w:eastAsia="zh-CN" w:bidi="ar"/>
              </w:rPr>
              <w:t> </w:t>
            </w:r>
          </w:p>
        </w:tc>
        <w:tc>
          <w:tcPr>
            <w:tcW w:w="1777" w:type="dxa"/>
            <w:vMerge w:val="continue"/>
            <w:tcBorders>
              <w:top w:val="single" w:color="auto" w:sz="4" w:space="0"/>
              <w:left w:val="nil"/>
              <w:bottom w:val="single" w:color="auto" w:sz="4" w:space="0"/>
              <w:right w:val="single" w:color="auto" w:sz="4" w:space="0"/>
            </w:tcBorders>
            <w:vAlign w:val="center"/>
          </w:tcPr>
          <w:p>
            <w:pPr>
              <w:rPr>
                <w:rFonts w:hint="eastAsia" w:ascii="宋体"/>
                <w:color w:val="000000"/>
                <w:sz w:val="14"/>
                <w:szCs w:val="1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64" w:hRule="atLeast"/>
        </w:trPr>
        <w:tc>
          <w:tcPr>
            <w:tcW w:w="1904"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exact"/>
              <w:ind w:left="0" w:right="0"/>
              <w:jc w:val="center"/>
              <w:rPr>
                <w:color w:val="000000"/>
              </w:rPr>
            </w:pPr>
            <w:r>
              <w:rPr>
                <w:rFonts w:hint="default" w:ascii="楷体_GB2312" w:hAnsi="Calibri" w:eastAsia="楷体_GB2312" w:cs="楷体_GB2312"/>
                <w:color w:val="000000"/>
                <w:kern w:val="2"/>
                <w:sz w:val="24"/>
                <w:szCs w:val="24"/>
                <w:lang w:val="en-US" w:eastAsia="zh-CN" w:bidi="ar"/>
              </w:rPr>
              <w:t>籍贯</w:t>
            </w:r>
          </w:p>
        </w:tc>
        <w:tc>
          <w:tcPr>
            <w:tcW w:w="2779" w:type="dxa"/>
            <w:gridSpan w:val="5"/>
            <w:tcBorders>
              <w:top w:val="single" w:color="auto" w:sz="4" w:space="0"/>
              <w:left w:val="nil"/>
              <w:bottom w:val="single" w:color="auto" w:sz="4" w:space="0"/>
              <w:right w:val="single" w:color="auto" w:sz="4" w:space="0"/>
            </w:tcBorders>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exact"/>
              <w:ind w:left="0" w:right="0"/>
              <w:jc w:val="center"/>
              <w:rPr>
                <w:color w:val="000000"/>
              </w:rPr>
            </w:pPr>
            <w:r>
              <w:rPr>
                <w:rFonts w:hint="default" w:ascii="楷体_GB2312" w:hAnsi="Calibri" w:eastAsia="楷体_GB2312" w:cs="楷体_GB2312"/>
                <w:color w:val="000000"/>
                <w:kern w:val="2"/>
                <w:sz w:val="24"/>
                <w:szCs w:val="24"/>
                <w:lang w:val="en-US" w:eastAsia="zh-CN" w:bidi="ar"/>
              </w:rPr>
              <w:t> </w:t>
            </w:r>
          </w:p>
        </w:tc>
        <w:tc>
          <w:tcPr>
            <w:tcW w:w="1569" w:type="dxa"/>
            <w:gridSpan w:val="2"/>
            <w:tcBorders>
              <w:top w:val="single" w:color="auto" w:sz="4" w:space="0"/>
              <w:left w:val="nil"/>
              <w:bottom w:val="single" w:color="auto" w:sz="4" w:space="0"/>
              <w:right w:val="single" w:color="auto" w:sz="4" w:space="0"/>
            </w:tcBorders>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exact"/>
              <w:ind w:left="0" w:right="0"/>
              <w:jc w:val="center"/>
              <w:rPr>
                <w:color w:val="000000"/>
              </w:rPr>
            </w:pPr>
            <w:r>
              <w:rPr>
                <w:rFonts w:hint="default" w:ascii="楷体_GB2312" w:hAnsi="Calibri" w:eastAsia="楷体_GB2312" w:cs="楷体_GB2312"/>
                <w:color w:val="000000"/>
                <w:kern w:val="2"/>
                <w:sz w:val="24"/>
                <w:szCs w:val="24"/>
                <w:lang w:val="en-US" w:eastAsia="zh-CN" w:bidi="ar"/>
              </w:rPr>
              <w:t>婚姻状况</w:t>
            </w:r>
          </w:p>
        </w:tc>
        <w:tc>
          <w:tcPr>
            <w:tcW w:w="1451" w:type="dxa"/>
            <w:gridSpan w:val="4"/>
            <w:tcBorders>
              <w:top w:val="single" w:color="auto" w:sz="4" w:space="0"/>
              <w:left w:val="nil"/>
              <w:bottom w:val="single" w:color="auto" w:sz="4" w:space="0"/>
              <w:right w:val="single" w:color="auto" w:sz="4" w:space="0"/>
            </w:tcBorders>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exact"/>
              <w:ind w:left="0" w:right="0"/>
              <w:jc w:val="center"/>
              <w:rPr>
                <w:color w:val="000000"/>
              </w:rPr>
            </w:pPr>
            <w:r>
              <w:rPr>
                <w:rFonts w:hint="default" w:ascii="楷体_GB2312" w:hAnsi="Calibri" w:eastAsia="楷体_GB2312" w:cs="楷体_GB2312"/>
                <w:color w:val="000000"/>
                <w:kern w:val="2"/>
                <w:sz w:val="24"/>
                <w:szCs w:val="24"/>
                <w:lang w:val="en-US" w:eastAsia="zh-CN" w:bidi="ar"/>
              </w:rPr>
              <w:t> </w:t>
            </w:r>
          </w:p>
        </w:tc>
        <w:tc>
          <w:tcPr>
            <w:tcW w:w="1777" w:type="dxa"/>
            <w:vMerge w:val="continue"/>
            <w:tcBorders>
              <w:top w:val="single" w:color="auto" w:sz="4" w:space="0"/>
              <w:left w:val="nil"/>
              <w:bottom w:val="single" w:color="auto" w:sz="4" w:space="0"/>
              <w:right w:val="single" w:color="auto" w:sz="4" w:space="0"/>
            </w:tcBorders>
            <w:vAlign w:val="center"/>
          </w:tcPr>
          <w:p>
            <w:pPr>
              <w:rPr>
                <w:rFonts w:hint="eastAsia" w:ascii="宋体"/>
                <w:color w:val="000000"/>
                <w:sz w:val="14"/>
                <w:szCs w:val="1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64" w:hRule="atLeast"/>
        </w:trPr>
        <w:tc>
          <w:tcPr>
            <w:tcW w:w="1904"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exact"/>
              <w:ind w:left="0" w:right="0"/>
              <w:jc w:val="center"/>
              <w:rPr>
                <w:color w:val="000000"/>
              </w:rPr>
            </w:pPr>
            <w:r>
              <w:rPr>
                <w:rFonts w:hint="default" w:ascii="楷体_GB2312" w:hAnsi="Calibri" w:eastAsia="楷体_GB2312" w:cs="楷体_GB2312"/>
                <w:color w:val="000000"/>
                <w:kern w:val="2"/>
                <w:sz w:val="24"/>
                <w:szCs w:val="24"/>
                <w:lang w:val="en-US" w:eastAsia="zh-CN" w:bidi="ar"/>
              </w:rPr>
              <w:t>身份证号</w:t>
            </w:r>
          </w:p>
        </w:tc>
        <w:tc>
          <w:tcPr>
            <w:tcW w:w="2779" w:type="dxa"/>
            <w:gridSpan w:val="5"/>
            <w:tcBorders>
              <w:top w:val="single" w:color="auto" w:sz="4" w:space="0"/>
              <w:left w:val="nil"/>
              <w:bottom w:val="single" w:color="auto" w:sz="4" w:space="0"/>
              <w:right w:val="single" w:color="auto" w:sz="4" w:space="0"/>
            </w:tcBorders>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exact"/>
              <w:ind w:left="0" w:right="0"/>
              <w:jc w:val="center"/>
              <w:rPr>
                <w:color w:val="000000"/>
              </w:rPr>
            </w:pPr>
            <w:r>
              <w:rPr>
                <w:rFonts w:hint="default" w:ascii="楷体_GB2312" w:hAnsi="Calibri" w:eastAsia="楷体_GB2312" w:cs="楷体_GB2312"/>
                <w:color w:val="000000"/>
                <w:kern w:val="2"/>
                <w:sz w:val="24"/>
                <w:szCs w:val="24"/>
                <w:lang w:val="en-US" w:eastAsia="zh-CN" w:bidi="ar"/>
              </w:rPr>
              <w:t> </w:t>
            </w:r>
          </w:p>
        </w:tc>
        <w:tc>
          <w:tcPr>
            <w:tcW w:w="1569" w:type="dxa"/>
            <w:gridSpan w:val="2"/>
            <w:tcBorders>
              <w:top w:val="single" w:color="auto" w:sz="4" w:space="0"/>
              <w:left w:val="nil"/>
              <w:bottom w:val="single" w:color="auto" w:sz="4" w:space="0"/>
              <w:right w:val="single" w:color="auto" w:sz="4" w:space="0"/>
            </w:tcBorders>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exact"/>
              <w:ind w:left="0" w:right="0"/>
              <w:jc w:val="center"/>
              <w:rPr>
                <w:color w:val="000000"/>
              </w:rPr>
            </w:pPr>
            <w:r>
              <w:rPr>
                <w:rFonts w:hint="default" w:ascii="楷体_GB2312" w:hAnsi="Calibri" w:eastAsia="楷体_GB2312" w:cs="楷体_GB2312"/>
                <w:color w:val="000000"/>
                <w:kern w:val="2"/>
                <w:sz w:val="24"/>
                <w:szCs w:val="24"/>
                <w:lang w:val="en-US" w:eastAsia="zh-CN" w:bidi="ar"/>
              </w:rPr>
              <w:t>有何特长</w:t>
            </w:r>
          </w:p>
        </w:tc>
        <w:tc>
          <w:tcPr>
            <w:tcW w:w="1451" w:type="dxa"/>
            <w:gridSpan w:val="4"/>
            <w:tcBorders>
              <w:top w:val="single" w:color="auto" w:sz="4" w:space="0"/>
              <w:left w:val="nil"/>
              <w:bottom w:val="single" w:color="auto" w:sz="4" w:space="0"/>
              <w:right w:val="single" w:color="auto" w:sz="4" w:space="0"/>
            </w:tcBorders>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exact"/>
              <w:ind w:left="0" w:right="0"/>
              <w:jc w:val="center"/>
              <w:rPr>
                <w:color w:val="000000"/>
              </w:rPr>
            </w:pPr>
            <w:r>
              <w:rPr>
                <w:rFonts w:hint="default" w:ascii="楷体_GB2312" w:hAnsi="Calibri" w:eastAsia="楷体_GB2312" w:cs="楷体_GB2312"/>
                <w:color w:val="000000"/>
                <w:kern w:val="2"/>
                <w:sz w:val="24"/>
                <w:szCs w:val="24"/>
                <w:lang w:val="en-US" w:eastAsia="zh-CN" w:bidi="ar"/>
              </w:rPr>
              <w:t> </w:t>
            </w:r>
          </w:p>
        </w:tc>
        <w:tc>
          <w:tcPr>
            <w:tcW w:w="1777" w:type="dxa"/>
            <w:vMerge w:val="continue"/>
            <w:tcBorders>
              <w:top w:val="single" w:color="auto" w:sz="4" w:space="0"/>
              <w:left w:val="nil"/>
              <w:bottom w:val="single" w:color="auto" w:sz="4" w:space="0"/>
              <w:right w:val="single" w:color="auto" w:sz="4" w:space="0"/>
            </w:tcBorders>
            <w:vAlign w:val="center"/>
          </w:tcPr>
          <w:p>
            <w:pPr>
              <w:rPr>
                <w:rFonts w:hint="eastAsia" w:ascii="宋体"/>
                <w:color w:val="000000"/>
                <w:sz w:val="14"/>
                <w:szCs w:val="1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64" w:hRule="atLeast"/>
        </w:trPr>
        <w:tc>
          <w:tcPr>
            <w:tcW w:w="1904"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exact"/>
              <w:ind w:left="0" w:right="0"/>
              <w:jc w:val="center"/>
              <w:rPr>
                <w:color w:val="000000"/>
              </w:rPr>
            </w:pPr>
            <w:r>
              <w:rPr>
                <w:rFonts w:hint="default" w:ascii="楷体_GB2312" w:hAnsi="Calibri" w:eastAsia="楷体_GB2312" w:cs="楷体_GB2312"/>
                <w:color w:val="000000"/>
                <w:kern w:val="2"/>
                <w:sz w:val="24"/>
                <w:szCs w:val="24"/>
                <w:lang w:val="en-US" w:eastAsia="zh-CN" w:bidi="ar"/>
              </w:rPr>
              <w:t>毕业院校</w:t>
            </w:r>
          </w:p>
        </w:tc>
        <w:tc>
          <w:tcPr>
            <w:tcW w:w="2779" w:type="dxa"/>
            <w:gridSpan w:val="5"/>
            <w:tcBorders>
              <w:top w:val="single" w:color="auto" w:sz="4" w:space="0"/>
              <w:left w:val="nil"/>
              <w:bottom w:val="single" w:color="auto" w:sz="4" w:space="0"/>
              <w:right w:val="single" w:color="auto" w:sz="4" w:space="0"/>
            </w:tcBorders>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exact"/>
              <w:ind w:left="0" w:right="0"/>
              <w:jc w:val="center"/>
              <w:rPr>
                <w:color w:val="000000"/>
              </w:rPr>
            </w:pPr>
            <w:r>
              <w:rPr>
                <w:rFonts w:hint="default" w:ascii="楷体_GB2312" w:hAnsi="Calibri" w:eastAsia="楷体_GB2312" w:cs="楷体_GB2312"/>
                <w:color w:val="000000"/>
                <w:kern w:val="2"/>
                <w:sz w:val="24"/>
                <w:szCs w:val="24"/>
                <w:lang w:val="en-US" w:eastAsia="zh-CN" w:bidi="ar"/>
              </w:rPr>
              <w:t> </w:t>
            </w:r>
          </w:p>
        </w:tc>
        <w:tc>
          <w:tcPr>
            <w:tcW w:w="1569" w:type="dxa"/>
            <w:gridSpan w:val="2"/>
            <w:tcBorders>
              <w:top w:val="single" w:color="auto" w:sz="4" w:space="0"/>
              <w:left w:val="nil"/>
              <w:bottom w:val="single" w:color="auto" w:sz="4" w:space="0"/>
              <w:right w:val="single" w:color="auto" w:sz="4" w:space="0"/>
            </w:tcBorders>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exact"/>
              <w:ind w:left="0" w:right="0"/>
              <w:jc w:val="center"/>
              <w:rPr>
                <w:color w:val="000000"/>
              </w:rPr>
            </w:pPr>
            <w:r>
              <w:rPr>
                <w:rFonts w:hint="default" w:ascii="楷体_GB2312" w:hAnsi="Calibri" w:eastAsia="楷体_GB2312" w:cs="楷体_GB2312"/>
                <w:color w:val="000000"/>
                <w:kern w:val="2"/>
                <w:sz w:val="24"/>
                <w:szCs w:val="24"/>
                <w:lang w:val="en-US" w:eastAsia="zh-CN" w:bidi="ar"/>
              </w:rPr>
              <w:t>学制</w:t>
            </w:r>
          </w:p>
        </w:tc>
        <w:tc>
          <w:tcPr>
            <w:tcW w:w="1451" w:type="dxa"/>
            <w:gridSpan w:val="4"/>
            <w:tcBorders>
              <w:top w:val="single" w:color="auto" w:sz="4" w:space="0"/>
              <w:left w:val="nil"/>
              <w:bottom w:val="single" w:color="auto" w:sz="4" w:space="0"/>
              <w:right w:val="single" w:color="auto" w:sz="4" w:space="0"/>
            </w:tcBorders>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exact"/>
              <w:ind w:left="0" w:right="0"/>
              <w:jc w:val="center"/>
              <w:rPr>
                <w:color w:val="000000"/>
              </w:rPr>
            </w:pPr>
            <w:r>
              <w:rPr>
                <w:rFonts w:hint="default" w:ascii="楷体_GB2312" w:hAnsi="Calibri" w:eastAsia="楷体_GB2312" w:cs="楷体_GB2312"/>
                <w:color w:val="000000"/>
                <w:kern w:val="2"/>
                <w:sz w:val="24"/>
                <w:szCs w:val="24"/>
                <w:lang w:val="en-US" w:eastAsia="zh-CN" w:bidi="ar"/>
              </w:rPr>
              <w:t> </w:t>
            </w:r>
          </w:p>
        </w:tc>
        <w:tc>
          <w:tcPr>
            <w:tcW w:w="1777" w:type="dxa"/>
            <w:vMerge w:val="continue"/>
            <w:tcBorders>
              <w:top w:val="single" w:color="auto" w:sz="4" w:space="0"/>
              <w:left w:val="nil"/>
              <w:bottom w:val="single" w:color="auto" w:sz="4" w:space="0"/>
              <w:right w:val="single" w:color="auto" w:sz="4" w:space="0"/>
            </w:tcBorders>
            <w:vAlign w:val="center"/>
          </w:tcPr>
          <w:p>
            <w:pPr>
              <w:rPr>
                <w:rFonts w:hint="eastAsia" w:ascii="宋体"/>
                <w:color w:val="000000"/>
                <w:sz w:val="14"/>
                <w:szCs w:val="1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761" w:hRule="atLeast"/>
        </w:trPr>
        <w:tc>
          <w:tcPr>
            <w:tcW w:w="1904"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exact"/>
              <w:ind w:left="0" w:right="0"/>
              <w:jc w:val="center"/>
              <w:rPr>
                <w:color w:val="000000"/>
              </w:rPr>
            </w:pPr>
            <w:r>
              <w:rPr>
                <w:rFonts w:hint="default" w:ascii="楷体_GB2312" w:hAnsi="Calibri" w:eastAsia="楷体_GB2312" w:cs="楷体_GB2312"/>
                <w:color w:val="000000"/>
                <w:kern w:val="2"/>
                <w:sz w:val="24"/>
                <w:szCs w:val="24"/>
                <w:lang w:val="en-US" w:eastAsia="zh-CN" w:bidi="ar"/>
              </w:rPr>
              <w:t>所学专业</w:t>
            </w:r>
          </w:p>
        </w:tc>
        <w:tc>
          <w:tcPr>
            <w:tcW w:w="2779" w:type="dxa"/>
            <w:gridSpan w:val="5"/>
            <w:tcBorders>
              <w:top w:val="single" w:color="auto" w:sz="4" w:space="0"/>
              <w:left w:val="nil"/>
              <w:bottom w:val="single" w:color="auto" w:sz="4" w:space="0"/>
              <w:right w:val="single" w:color="auto" w:sz="4" w:space="0"/>
            </w:tcBorders>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exact"/>
              <w:ind w:left="0" w:right="0"/>
              <w:jc w:val="center"/>
              <w:rPr>
                <w:color w:val="000000"/>
              </w:rPr>
            </w:pPr>
            <w:r>
              <w:rPr>
                <w:rFonts w:hint="default" w:ascii="楷体_GB2312" w:hAnsi="Calibri" w:eastAsia="楷体_GB2312" w:cs="楷体_GB2312"/>
                <w:color w:val="000000"/>
                <w:kern w:val="2"/>
                <w:sz w:val="24"/>
                <w:szCs w:val="24"/>
                <w:lang w:val="en-US" w:eastAsia="zh-CN" w:bidi="ar"/>
              </w:rPr>
              <w:t> </w:t>
            </w:r>
          </w:p>
        </w:tc>
        <w:tc>
          <w:tcPr>
            <w:tcW w:w="1569" w:type="dxa"/>
            <w:gridSpan w:val="2"/>
            <w:tcBorders>
              <w:top w:val="single" w:color="auto" w:sz="4" w:space="0"/>
              <w:left w:val="nil"/>
              <w:bottom w:val="single" w:color="auto" w:sz="4" w:space="0"/>
              <w:right w:val="single" w:color="auto" w:sz="4" w:space="0"/>
            </w:tcBorders>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exact"/>
              <w:ind w:left="0" w:right="0"/>
              <w:jc w:val="center"/>
              <w:rPr>
                <w:color w:val="000000"/>
              </w:rPr>
            </w:pPr>
            <w:r>
              <w:rPr>
                <w:rFonts w:hint="default" w:ascii="楷体_GB2312" w:hAnsi="Calibri" w:eastAsia="楷体_GB2312" w:cs="楷体_GB2312"/>
                <w:color w:val="000000"/>
                <w:kern w:val="2"/>
                <w:sz w:val="24"/>
                <w:szCs w:val="24"/>
                <w:lang w:val="en-US" w:eastAsia="zh-CN" w:bidi="ar"/>
              </w:rPr>
              <w:t>学位及证书</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0" w:lineRule="exact"/>
              <w:ind w:left="0" w:right="0"/>
              <w:jc w:val="center"/>
              <w:rPr>
                <w:color w:val="000000"/>
              </w:rPr>
            </w:pPr>
            <w:r>
              <w:rPr>
                <w:rFonts w:hint="default" w:ascii="楷体_GB2312" w:hAnsi="Calibri" w:eastAsia="楷体_GB2312" w:cs="楷体_GB2312"/>
                <w:color w:val="000000"/>
                <w:kern w:val="2"/>
                <w:sz w:val="24"/>
                <w:szCs w:val="24"/>
                <w:lang w:val="en-US" w:eastAsia="zh-CN" w:bidi="ar"/>
              </w:rPr>
              <w:t>编号</w:t>
            </w:r>
          </w:p>
        </w:tc>
        <w:tc>
          <w:tcPr>
            <w:tcW w:w="3228" w:type="dxa"/>
            <w:gridSpan w:val="5"/>
            <w:tcBorders>
              <w:top w:val="single" w:color="auto" w:sz="4" w:space="0"/>
              <w:left w:val="nil"/>
              <w:bottom w:val="single" w:color="auto" w:sz="4" w:space="0"/>
              <w:right w:val="single" w:color="auto" w:sz="4" w:space="0"/>
            </w:tcBorders>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exact"/>
              <w:ind w:left="0" w:right="0"/>
              <w:jc w:val="center"/>
              <w:rPr>
                <w:color w:val="000000"/>
              </w:rPr>
            </w:pPr>
            <w:r>
              <w:rPr>
                <w:rFonts w:hint="default" w:ascii="楷体_GB2312" w:hAnsi="Calibri" w:eastAsia="楷体_GB2312" w:cs="楷体_GB2312"/>
                <w:color w:val="000000"/>
                <w:kern w:val="2"/>
                <w:sz w:val="24"/>
                <w:szCs w:val="24"/>
                <w:lang w:val="en-US" w:eastAsia="zh-CN" w:bidi="ar"/>
              </w:rPr>
              <w:t>级证书编号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64" w:hRule="atLeast"/>
        </w:trPr>
        <w:tc>
          <w:tcPr>
            <w:tcW w:w="1904"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exact"/>
              <w:ind w:left="0" w:right="0"/>
              <w:jc w:val="center"/>
              <w:rPr>
                <w:color w:val="000000"/>
              </w:rPr>
            </w:pPr>
            <w:r>
              <w:rPr>
                <w:rFonts w:hint="default" w:ascii="楷体_GB2312" w:hAnsi="Calibri" w:eastAsia="楷体_GB2312" w:cs="楷体_GB2312"/>
                <w:color w:val="000000"/>
                <w:kern w:val="2"/>
                <w:sz w:val="24"/>
                <w:szCs w:val="24"/>
                <w:lang w:val="en-US" w:eastAsia="zh-CN" w:bidi="ar"/>
              </w:rPr>
              <w:t>计算机等级</w:t>
            </w:r>
          </w:p>
        </w:tc>
        <w:tc>
          <w:tcPr>
            <w:tcW w:w="2779" w:type="dxa"/>
            <w:gridSpan w:val="5"/>
            <w:tcBorders>
              <w:top w:val="single" w:color="auto" w:sz="4" w:space="0"/>
              <w:left w:val="nil"/>
              <w:bottom w:val="single" w:color="auto" w:sz="4" w:space="0"/>
              <w:right w:val="single" w:color="auto" w:sz="4" w:space="0"/>
            </w:tcBorders>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exact"/>
              <w:ind w:left="0" w:right="0"/>
              <w:jc w:val="center"/>
              <w:rPr>
                <w:color w:val="000000"/>
              </w:rPr>
            </w:pPr>
            <w:r>
              <w:rPr>
                <w:rFonts w:hint="default" w:ascii="楷体_GB2312" w:hAnsi="Calibri" w:eastAsia="楷体_GB2312" w:cs="楷体_GB2312"/>
                <w:color w:val="000000"/>
                <w:kern w:val="2"/>
                <w:sz w:val="24"/>
                <w:szCs w:val="24"/>
                <w:lang w:val="en-US" w:eastAsia="zh-CN" w:bidi="ar"/>
              </w:rPr>
              <w:t>级证书编号</w:t>
            </w:r>
          </w:p>
        </w:tc>
        <w:tc>
          <w:tcPr>
            <w:tcW w:w="1569" w:type="dxa"/>
            <w:gridSpan w:val="2"/>
            <w:tcBorders>
              <w:top w:val="single" w:color="auto" w:sz="4" w:space="0"/>
              <w:left w:val="nil"/>
              <w:bottom w:val="single" w:color="auto" w:sz="4" w:space="0"/>
              <w:right w:val="single" w:color="auto" w:sz="4" w:space="0"/>
            </w:tcBorders>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exact"/>
              <w:ind w:left="0" w:right="0"/>
              <w:jc w:val="center"/>
              <w:rPr>
                <w:color w:val="000000"/>
              </w:rPr>
            </w:pPr>
            <w:r>
              <w:rPr>
                <w:rFonts w:hint="default" w:ascii="楷体_GB2312" w:hAnsi="Calibri" w:eastAsia="楷体_GB2312" w:cs="楷体_GB2312"/>
                <w:color w:val="000000"/>
                <w:kern w:val="2"/>
                <w:sz w:val="24"/>
                <w:szCs w:val="24"/>
                <w:lang w:val="en-US" w:eastAsia="zh-CN" w:bidi="ar"/>
              </w:rPr>
              <w:t>英语等级及</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exact"/>
              <w:ind w:left="0" w:right="0"/>
              <w:jc w:val="center"/>
              <w:rPr>
                <w:color w:val="000000"/>
              </w:rPr>
            </w:pPr>
            <w:r>
              <w:rPr>
                <w:rFonts w:hint="default" w:ascii="楷体_GB2312" w:hAnsi="Calibri" w:eastAsia="楷体_GB2312" w:cs="楷体_GB2312"/>
                <w:color w:val="000000"/>
                <w:kern w:val="2"/>
                <w:sz w:val="24"/>
                <w:szCs w:val="24"/>
                <w:lang w:val="en-US" w:eastAsia="zh-CN" w:bidi="ar"/>
              </w:rPr>
              <w:t>证书编号</w:t>
            </w:r>
          </w:p>
        </w:tc>
        <w:tc>
          <w:tcPr>
            <w:tcW w:w="3228" w:type="dxa"/>
            <w:gridSpan w:val="5"/>
            <w:tcBorders>
              <w:top w:val="single" w:color="auto" w:sz="4" w:space="0"/>
              <w:left w:val="nil"/>
              <w:bottom w:val="single" w:color="auto" w:sz="4" w:space="0"/>
              <w:right w:val="single" w:color="auto" w:sz="4" w:space="0"/>
            </w:tcBorders>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exact"/>
              <w:ind w:left="0" w:right="0"/>
              <w:jc w:val="center"/>
              <w:rPr>
                <w:color w:val="000000"/>
              </w:rPr>
            </w:pPr>
            <w:r>
              <w:rPr>
                <w:rFonts w:hint="default" w:ascii="楷体_GB2312" w:hAnsi="Calibri" w:eastAsia="楷体_GB2312" w:cs="楷体_GB2312"/>
                <w:color w:val="000000"/>
                <w:kern w:val="2"/>
                <w:sz w:val="24"/>
                <w:szCs w:val="24"/>
                <w:lang w:val="en-US" w:eastAsia="zh-CN" w:bidi="ar"/>
              </w:rPr>
              <w:t>级证书编号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64" w:hRule="atLeast"/>
        </w:trPr>
        <w:tc>
          <w:tcPr>
            <w:tcW w:w="1904" w:type="dxa"/>
            <w:gridSpan w:val="3"/>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exact"/>
              <w:ind w:left="0" w:right="0"/>
              <w:jc w:val="center"/>
              <w:rPr>
                <w:color w:val="000000"/>
              </w:rPr>
            </w:pPr>
            <w:r>
              <w:rPr>
                <w:rFonts w:hint="default" w:ascii="楷体_GB2312" w:hAnsi="Calibri" w:eastAsia="楷体_GB2312" w:cs="楷体_GB2312"/>
                <w:color w:val="000000"/>
                <w:kern w:val="2"/>
                <w:sz w:val="24"/>
                <w:szCs w:val="24"/>
                <w:lang w:val="en-US" w:eastAsia="zh-CN" w:bidi="ar"/>
              </w:rPr>
              <w:t>档案保管单位</w:t>
            </w:r>
          </w:p>
        </w:tc>
        <w:tc>
          <w:tcPr>
            <w:tcW w:w="3153" w:type="dxa"/>
            <w:gridSpan w:val="6"/>
            <w:tcBorders>
              <w:top w:val="single" w:color="auto" w:sz="4" w:space="0"/>
              <w:left w:val="nil"/>
              <w:bottom w:val="single" w:color="auto" w:sz="4" w:space="0"/>
              <w:right w:val="single" w:color="auto" w:sz="4" w:space="0"/>
            </w:tcBorders>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exact"/>
              <w:ind w:left="0" w:right="0"/>
              <w:jc w:val="center"/>
              <w:rPr>
                <w:color w:val="000000"/>
              </w:rPr>
            </w:pPr>
            <w:r>
              <w:rPr>
                <w:rFonts w:hint="default" w:ascii="楷体_GB2312" w:hAnsi="Calibri" w:eastAsia="楷体_GB2312" w:cs="楷体_GB2312"/>
                <w:color w:val="000000"/>
                <w:kern w:val="2"/>
                <w:sz w:val="24"/>
                <w:szCs w:val="24"/>
                <w:lang w:val="en-US" w:eastAsia="zh-CN" w:bidi="ar"/>
              </w:rPr>
              <w:t> </w:t>
            </w:r>
          </w:p>
        </w:tc>
        <w:tc>
          <w:tcPr>
            <w:tcW w:w="1598" w:type="dxa"/>
            <w:gridSpan w:val="3"/>
            <w:tcBorders>
              <w:top w:val="single" w:color="auto" w:sz="4" w:space="0"/>
              <w:left w:val="nil"/>
              <w:bottom w:val="single" w:color="auto" w:sz="4" w:space="0"/>
              <w:right w:val="single" w:color="auto" w:sz="4" w:space="0"/>
            </w:tcBorders>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exact"/>
              <w:ind w:left="0" w:right="0"/>
              <w:jc w:val="left"/>
              <w:rPr>
                <w:color w:val="000000"/>
              </w:rPr>
            </w:pPr>
            <w:r>
              <w:rPr>
                <w:rFonts w:hint="default" w:ascii="楷体_GB2312" w:hAnsi="Calibri" w:eastAsia="楷体_GB2312" w:cs="楷体_GB2312"/>
                <w:color w:val="000000"/>
                <w:kern w:val="2"/>
                <w:sz w:val="24"/>
                <w:szCs w:val="24"/>
                <w:lang w:val="en-US" w:eastAsia="zh-CN" w:bidi="ar"/>
              </w:rPr>
              <w:t>教师资格证</w:t>
            </w:r>
          </w:p>
        </w:tc>
        <w:tc>
          <w:tcPr>
            <w:tcW w:w="2825" w:type="dxa"/>
            <w:gridSpan w:val="3"/>
            <w:tcBorders>
              <w:top w:val="single" w:color="auto" w:sz="4" w:space="0"/>
              <w:left w:val="nil"/>
              <w:bottom w:val="single" w:color="auto" w:sz="4" w:space="0"/>
              <w:right w:val="single" w:color="auto" w:sz="4" w:space="0"/>
            </w:tcBorders>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exact"/>
              <w:ind w:left="0" w:right="0"/>
              <w:jc w:val="left"/>
              <w:rPr>
                <w:color w:val="000000"/>
              </w:rPr>
            </w:pPr>
            <w:r>
              <w:rPr>
                <w:rFonts w:hint="default" w:ascii="楷体_GB2312" w:hAnsi="Calibri" w:eastAsia="楷体_GB2312" w:cs="楷体_GB2312"/>
                <w:color w:val="000000"/>
                <w:kern w:val="2"/>
                <w:sz w:val="24"/>
                <w:szCs w:val="24"/>
                <w:u w:val="single"/>
                <w:lang w:val="en-US" w:eastAsia="zh-CN" w:bidi="ar"/>
              </w:rPr>
              <w:t xml:space="preserve">     </w:t>
            </w:r>
            <w:r>
              <w:rPr>
                <w:rFonts w:hint="default" w:ascii="楷体_GB2312" w:hAnsi="Calibri" w:eastAsia="楷体_GB2312" w:cs="楷体_GB2312"/>
                <w:color w:val="000000"/>
                <w:kern w:val="2"/>
                <w:sz w:val="24"/>
                <w:szCs w:val="24"/>
                <w:lang w:val="en-US" w:eastAsia="zh-CN" w:bidi="ar"/>
              </w:rPr>
              <w:t>证书编号</w:t>
            </w:r>
            <w:r>
              <w:rPr>
                <w:rFonts w:hint="default" w:ascii="楷体_GB2312" w:hAnsi="Calibri" w:eastAsia="楷体_GB2312" w:cs="楷体_GB2312"/>
                <w:color w:val="000000"/>
                <w:kern w:val="2"/>
                <w:sz w:val="24"/>
                <w:szCs w:val="24"/>
                <w:u w:val="single"/>
                <w:lang w:val="en-US" w:eastAsia="zh-CN" w:bidi="ar"/>
              </w:rPr>
              <w:t xml:space="preserve">      </w:t>
            </w:r>
            <w:r>
              <w:rPr>
                <w:rFonts w:hint="default" w:ascii="楷体_GB2312" w:hAnsi="Calibri" w:eastAsia="楷体_GB2312" w:cs="楷体_GB2312"/>
                <w:color w:val="000000"/>
                <w:kern w:val="2"/>
                <w:sz w:val="24"/>
                <w:szCs w:val="24"/>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64" w:hRule="atLeast"/>
        </w:trPr>
        <w:tc>
          <w:tcPr>
            <w:tcW w:w="1904" w:type="dxa"/>
            <w:gridSpan w:val="3"/>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exact"/>
              <w:ind w:left="0" w:right="0"/>
              <w:jc w:val="center"/>
              <w:rPr>
                <w:color w:val="000000"/>
              </w:rPr>
            </w:pPr>
            <w:r>
              <w:rPr>
                <w:rFonts w:hint="default" w:ascii="楷体_GB2312" w:hAnsi="Calibri" w:eastAsia="楷体_GB2312" w:cs="楷体_GB2312"/>
                <w:color w:val="000000"/>
                <w:kern w:val="2"/>
                <w:sz w:val="24"/>
                <w:szCs w:val="24"/>
                <w:lang w:val="en-US" w:eastAsia="zh-CN" w:bidi="ar"/>
              </w:rPr>
              <w:t>通讯地址</w:t>
            </w:r>
          </w:p>
        </w:tc>
        <w:tc>
          <w:tcPr>
            <w:tcW w:w="3153" w:type="dxa"/>
            <w:gridSpan w:val="6"/>
            <w:tcBorders>
              <w:top w:val="single" w:color="auto" w:sz="4" w:space="0"/>
              <w:left w:val="nil"/>
              <w:bottom w:val="single" w:color="auto" w:sz="4" w:space="0"/>
              <w:right w:val="single" w:color="auto" w:sz="4" w:space="0"/>
            </w:tcBorders>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exact"/>
              <w:ind w:left="0" w:right="0"/>
              <w:jc w:val="center"/>
              <w:rPr>
                <w:color w:val="000000"/>
              </w:rPr>
            </w:pPr>
            <w:r>
              <w:rPr>
                <w:rFonts w:hint="default" w:ascii="楷体_GB2312" w:hAnsi="Calibri" w:eastAsia="楷体_GB2312" w:cs="楷体_GB2312"/>
                <w:color w:val="000000"/>
                <w:kern w:val="2"/>
                <w:sz w:val="24"/>
                <w:szCs w:val="24"/>
                <w:lang w:val="en-US" w:eastAsia="zh-CN" w:bidi="ar"/>
              </w:rPr>
              <w:t> </w:t>
            </w:r>
          </w:p>
        </w:tc>
        <w:tc>
          <w:tcPr>
            <w:tcW w:w="1598" w:type="dxa"/>
            <w:gridSpan w:val="3"/>
            <w:tcBorders>
              <w:top w:val="single" w:color="auto" w:sz="4" w:space="0"/>
              <w:left w:val="nil"/>
              <w:bottom w:val="single" w:color="auto" w:sz="4" w:space="0"/>
              <w:right w:val="single" w:color="auto" w:sz="4" w:space="0"/>
            </w:tcBorders>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exact"/>
              <w:ind w:left="0" w:right="0"/>
              <w:jc w:val="center"/>
              <w:rPr>
                <w:color w:val="000000"/>
              </w:rPr>
            </w:pPr>
            <w:r>
              <w:rPr>
                <w:rFonts w:hint="default" w:ascii="楷体_GB2312" w:hAnsi="Calibri" w:eastAsia="楷体_GB2312" w:cs="楷体_GB2312"/>
                <w:color w:val="000000"/>
                <w:kern w:val="2"/>
                <w:sz w:val="24"/>
                <w:szCs w:val="24"/>
                <w:lang w:val="en-US" w:eastAsia="zh-CN" w:bidi="ar"/>
              </w:rPr>
              <w:t>邮政编码</w:t>
            </w:r>
          </w:p>
        </w:tc>
        <w:tc>
          <w:tcPr>
            <w:tcW w:w="2825" w:type="dxa"/>
            <w:gridSpan w:val="3"/>
            <w:tcBorders>
              <w:top w:val="single" w:color="auto" w:sz="4" w:space="0"/>
              <w:left w:val="nil"/>
              <w:bottom w:val="single" w:color="auto" w:sz="4" w:space="0"/>
              <w:right w:val="single" w:color="auto" w:sz="4" w:space="0"/>
            </w:tcBorders>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exact"/>
              <w:ind w:left="0" w:right="0"/>
              <w:jc w:val="left"/>
              <w:rPr>
                <w:color w:val="000000"/>
              </w:rPr>
            </w:pPr>
            <w:r>
              <w:rPr>
                <w:rFonts w:hint="default" w:ascii="楷体_GB2312" w:hAnsi="Calibri" w:eastAsia="楷体_GB2312" w:cs="楷体_GB2312"/>
                <w:color w:val="000000"/>
                <w:kern w:val="2"/>
                <w:sz w:val="24"/>
                <w:szCs w:val="24"/>
                <w:u w:val="single"/>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64" w:hRule="atLeast"/>
        </w:trPr>
        <w:tc>
          <w:tcPr>
            <w:tcW w:w="1904" w:type="dxa"/>
            <w:gridSpan w:val="3"/>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exact"/>
              <w:ind w:left="0" w:right="0"/>
              <w:jc w:val="center"/>
              <w:rPr>
                <w:color w:val="000000"/>
              </w:rPr>
            </w:pPr>
            <w:r>
              <w:rPr>
                <w:rFonts w:hint="default" w:ascii="楷体_GB2312" w:hAnsi="Calibri" w:eastAsia="楷体_GB2312" w:cs="楷体_GB2312"/>
                <w:color w:val="000000"/>
                <w:kern w:val="2"/>
                <w:sz w:val="24"/>
                <w:szCs w:val="24"/>
                <w:lang w:val="en-US" w:eastAsia="zh-CN" w:bidi="ar"/>
              </w:rPr>
              <w:t>联系电话</w:t>
            </w:r>
          </w:p>
        </w:tc>
        <w:tc>
          <w:tcPr>
            <w:tcW w:w="3153" w:type="dxa"/>
            <w:gridSpan w:val="6"/>
            <w:tcBorders>
              <w:top w:val="single" w:color="auto" w:sz="4" w:space="0"/>
              <w:left w:val="nil"/>
              <w:bottom w:val="single" w:color="auto" w:sz="4" w:space="0"/>
              <w:right w:val="single" w:color="auto" w:sz="4" w:space="0"/>
            </w:tcBorders>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exact"/>
              <w:ind w:left="0" w:right="0"/>
              <w:jc w:val="center"/>
              <w:rPr>
                <w:color w:val="000000"/>
              </w:rPr>
            </w:pPr>
            <w:r>
              <w:rPr>
                <w:rFonts w:hint="default" w:ascii="楷体_GB2312" w:hAnsi="Calibri" w:eastAsia="楷体_GB2312" w:cs="楷体_GB2312"/>
                <w:color w:val="000000"/>
                <w:kern w:val="2"/>
                <w:sz w:val="24"/>
                <w:szCs w:val="24"/>
                <w:lang w:val="en-US" w:eastAsia="zh-CN" w:bidi="ar"/>
              </w:rPr>
              <w:t> </w:t>
            </w:r>
          </w:p>
        </w:tc>
        <w:tc>
          <w:tcPr>
            <w:tcW w:w="1598" w:type="dxa"/>
            <w:gridSpan w:val="3"/>
            <w:tcBorders>
              <w:top w:val="single" w:color="auto" w:sz="4" w:space="0"/>
              <w:left w:val="nil"/>
              <w:bottom w:val="single" w:color="auto" w:sz="4" w:space="0"/>
              <w:right w:val="single" w:color="auto" w:sz="4" w:space="0"/>
            </w:tcBorders>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exact"/>
              <w:ind w:left="0" w:right="0"/>
              <w:jc w:val="center"/>
              <w:rPr>
                <w:color w:val="000000"/>
              </w:rPr>
            </w:pPr>
            <w:r>
              <w:rPr>
                <w:rFonts w:hint="default" w:ascii="楷体_GB2312" w:hAnsi="Calibri" w:eastAsia="楷体_GB2312" w:cs="楷体_GB2312"/>
                <w:color w:val="000000"/>
                <w:kern w:val="2"/>
                <w:sz w:val="24"/>
                <w:szCs w:val="24"/>
                <w:lang w:val="en-US" w:eastAsia="zh-CN" w:bidi="ar"/>
              </w:rPr>
              <w:t>电子邮箱</w:t>
            </w:r>
          </w:p>
        </w:tc>
        <w:tc>
          <w:tcPr>
            <w:tcW w:w="2825" w:type="dxa"/>
            <w:gridSpan w:val="3"/>
            <w:tcBorders>
              <w:top w:val="single" w:color="auto" w:sz="4" w:space="0"/>
              <w:left w:val="nil"/>
              <w:bottom w:val="single" w:color="auto" w:sz="4" w:space="0"/>
              <w:right w:val="single" w:color="auto" w:sz="4" w:space="0"/>
            </w:tcBorders>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exact"/>
              <w:ind w:left="0" w:right="0"/>
              <w:jc w:val="left"/>
              <w:rPr>
                <w:color w:val="000000"/>
              </w:rPr>
            </w:pPr>
            <w:r>
              <w:rPr>
                <w:rFonts w:hint="default" w:ascii="楷体_GB2312" w:hAnsi="Calibri" w:eastAsia="楷体_GB2312" w:cs="楷体_GB2312"/>
                <w:color w:val="000000"/>
                <w:kern w:val="2"/>
                <w:sz w:val="24"/>
                <w:szCs w:val="24"/>
                <w:u w:val="single"/>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64" w:hRule="atLeast"/>
        </w:trPr>
        <w:tc>
          <w:tcPr>
            <w:tcW w:w="1904"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exact"/>
              <w:ind w:left="0" w:right="0"/>
              <w:jc w:val="center"/>
              <w:rPr>
                <w:color w:val="000000"/>
              </w:rPr>
            </w:pPr>
            <w:r>
              <w:rPr>
                <w:rFonts w:hint="default" w:ascii="楷体_GB2312" w:hAnsi="Calibri" w:eastAsia="楷体_GB2312" w:cs="楷体_GB2312"/>
                <w:color w:val="000000"/>
                <w:kern w:val="2"/>
                <w:sz w:val="24"/>
                <w:szCs w:val="24"/>
                <w:lang w:val="en-US" w:eastAsia="zh-CN" w:bidi="ar"/>
              </w:rPr>
              <w:t>简历</w:t>
            </w:r>
          </w:p>
        </w:tc>
        <w:tc>
          <w:tcPr>
            <w:tcW w:w="7576" w:type="dxa"/>
            <w:gridSpan w:val="12"/>
            <w:tcBorders>
              <w:top w:val="single" w:color="auto" w:sz="4" w:space="0"/>
              <w:left w:val="nil"/>
              <w:bottom w:val="single" w:color="auto" w:sz="4" w:space="0"/>
              <w:right w:val="single" w:color="auto" w:sz="4" w:space="0"/>
            </w:tcBorders>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exact"/>
              <w:ind w:left="0" w:right="0"/>
              <w:jc w:val="center"/>
              <w:rPr>
                <w:color w:val="000000"/>
              </w:rPr>
            </w:pPr>
            <w:r>
              <w:rPr>
                <w:rFonts w:hint="default" w:ascii="楷体_GB2312" w:hAnsi="Calibri" w:eastAsia="楷体_GB2312" w:cs="楷体_GB2312"/>
                <w:color w:val="000000"/>
                <w:kern w:val="2"/>
                <w:sz w:val="24"/>
                <w:szCs w:val="24"/>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780" w:hRule="atLeast"/>
        </w:trPr>
        <w:tc>
          <w:tcPr>
            <w:tcW w:w="1904" w:type="dxa"/>
            <w:gridSpan w:val="3"/>
            <w:tcBorders>
              <w:top w:val="single" w:color="auto" w:sz="4" w:space="0"/>
              <w:left w:val="single" w:color="auto" w:sz="4" w:space="0"/>
              <w:bottom w:val="single" w:color="auto" w:sz="4" w:space="0"/>
              <w:right w:val="single" w:color="auto" w:sz="4" w:space="0"/>
            </w:tcBorders>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exact"/>
              <w:ind w:left="0" w:right="0"/>
              <w:jc w:val="center"/>
              <w:rPr>
                <w:color w:val="000000"/>
              </w:rPr>
            </w:pPr>
            <w:r>
              <w:rPr>
                <w:rFonts w:hint="default" w:ascii="楷体_GB2312" w:hAnsi="Calibri" w:eastAsia="楷体_GB2312" w:cs="楷体_GB2312"/>
                <w:color w:val="000000"/>
                <w:kern w:val="2"/>
                <w:sz w:val="24"/>
                <w:szCs w:val="24"/>
                <w:lang w:val="en-US" w:eastAsia="zh-CN" w:bidi="ar"/>
              </w:rPr>
              <w:t>与招聘</w:t>
            </w:r>
            <w:r>
              <w:rPr>
                <w:rFonts w:hint="eastAsia" w:ascii="楷体_GB2312" w:eastAsia="楷体_GB2312" w:cs="楷体_GB2312"/>
                <w:color w:val="000000"/>
                <w:kern w:val="2"/>
                <w:sz w:val="24"/>
                <w:szCs w:val="24"/>
                <w:lang w:val="en-US" w:eastAsia="zh-CN" w:bidi="ar"/>
              </w:rPr>
              <w:t>职</w:t>
            </w:r>
            <w:r>
              <w:rPr>
                <w:rFonts w:hint="default" w:ascii="楷体_GB2312" w:hAnsi="Calibri" w:eastAsia="楷体_GB2312" w:cs="楷体_GB2312"/>
                <w:color w:val="000000"/>
                <w:kern w:val="2"/>
                <w:sz w:val="24"/>
                <w:szCs w:val="24"/>
                <w:lang w:val="en-US" w:eastAsia="zh-CN" w:bidi="ar"/>
              </w:rPr>
              <w:t>位相关的实践经历或取得的成绩</w:t>
            </w:r>
          </w:p>
        </w:tc>
        <w:tc>
          <w:tcPr>
            <w:tcW w:w="7576" w:type="dxa"/>
            <w:gridSpan w:val="12"/>
            <w:tcBorders>
              <w:top w:val="single" w:color="auto" w:sz="4" w:space="0"/>
              <w:left w:val="nil"/>
              <w:bottom w:val="single" w:color="auto" w:sz="4" w:space="0"/>
              <w:right w:val="single" w:color="auto" w:sz="4" w:space="0"/>
            </w:tcBorders>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exact"/>
              <w:ind w:left="0" w:right="0"/>
              <w:jc w:val="center"/>
              <w:rPr>
                <w:color w:val="000000"/>
              </w:rPr>
            </w:pPr>
            <w:r>
              <w:rPr>
                <w:rFonts w:hint="default" w:ascii="楷体_GB2312" w:hAnsi="Calibri" w:eastAsia="楷体_GB2312" w:cs="楷体_GB2312"/>
                <w:color w:val="000000"/>
                <w:kern w:val="2"/>
                <w:sz w:val="24"/>
                <w:szCs w:val="24"/>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1226" w:hRule="atLeast"/>
        </w:trPr>
        <w:tc>
          <w:tcPr>
            <w:tcW w:w="1904"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exact"/>
              <w:ind w:left="0" w:right="0"/>
              <w:jc w:val="center"/>
              <w:rPr>
                <w:color w:val="000000"/>
              </w:rPr>
            </w:pPr>
            <w:r>
              <w:rPr>
                <w:rFonts w:hint="default" w:ascii="楷体_GB2312" w:hAnsi="Calibri" w:eastAsia="楷体_GB2312" w:cs="楷体_GB2312"/>
                <w:color w:val="000000"/>
                <w:kern w:val="2"/>
                <w:sz w:val="24"/>
                <w:szCs w:val="24"/>
                <w:lang w:val="en-US" w:eastAsia="zh-CN" w:bidi="ar"/>
              </w:rPr>
              <w:t>应聘人的承诺</w:t>
            </w:r>
          </w:p>
        </w:tc>
        <w:tc>
          <w:tcPr>
            <w:tcW w:w="7576" w:type="dxa"/>
            <w:gridSpan w:val="12"/>
            <w:tcBorders>
              <w:top w:val="single" w:color="auto" w:sz="4" w:space="0"/>
              <w:left w:val="nil"/>
              <w:bottom w:val="single" w:color="auto" w:sz="4" w:space="0"/>
              <w:right w:val="single" w:color="auto" w:sz="4" w:space="0"/>
            </w:tcBorders>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exact"/>
              <w:ind w:left="0" w:right="0" w:firstLine="480"/>
              <w:jc w:val="left"/>
              <w:rPr>
                <w:color w:val="000000"/>
              </w:rPr>
            </w:pPr>
            <w:r>
              <w:rPr>
                <w:rFonts w:hint="default" w:ascii="楷体_GB2312" w:hAnsi="Calibri" w:eastAsia="楷体_GB2312" w:cs="楷体_GB2312"/>
                <w:color w:val="000000"/>
                <w:kern w:val="2"/>
                <w:sz w:val="24"/>
                <w:szCs w:val="24"/>
                <w:lang w:val="en-US" w:eastAsia="zh-CN" w:bidi="ar"/>
              </w:rPr>
              <w:t>本人郑重承诺：如期完成学业并取得相应证书（毕业证、学位证及对应的教师资格证等），整个招聘考试过程中所提供的材料真实有效，符合应聘</w:t>
            </w:r>
            <w:r>
              <w:rPr>
                <w:rFonts w:hint="eastAsia" w:ascii="楷体_GB2312" w:eastAsia="楷体_GB2312" w:cs="楷体_GB2312"/>
                <w:color w:val="000000"/>
                <w:kern w:val="2"/>
                <w:sz w:val="24"/>
                <w:szCs w:val="24"/>
                <w:lang w:val="en-US" w:eastAsia="zh-CN" w:bidi="ar"/>
              </w:rPr>
              <w:t>职</w:t>
            </w:r>
            <w:r>
              <w:rPr>
                <w:rFonts w:hint="default" w:ascii="楷体_GB2312" w:hAnsi="Calibri" w:eastAsia="楷体_GB2312" w:cs="楷体_GB2312"/>
                <w:color w:val="000000"/>
                <w:kern w:val="2"/>
                <w:sz w:val="24"/>
                <w:szCs w:val="24"/>
                <w:lang w:val="en-US" w:eastAsia="zh-CN" w:bidi="ar"/>
              </w:rPr>
              <w:t>位所需的资格条件，如有弄虚作假，承诺自动放弃考试和聘用资格。                             承诺人签名：</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exact"/>
              <w:ind w:left="0" w:right="0"/>
              <w:jc w:val="center"/>
              <w:rPr>
                <w:color w:val="000000"/>
              </w:rPr>
            </w:pPr>
            <w:r>
              <w:rPr>
                <w:rFonts w:hint="default" w:ascii="楷体_GB2312" w:hAnsi="Calibri" w:eastAsia="楷体_GB2312" w:cs="楷体_GB2312"/>
                <w:color w:val="000000"/>
                <w:kern w:val="2"/>
                <w:sz w:val="24"/>
                <w:szCs w:val="24"/>
                <w:lang w:val="en-US" w:eastAsia="zh-CN" w:bidi="ar"/>
              </w:rPr>
              <w:t xml:space="preserve">                                     年     月     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1616" w:hRule="atLeast"/>
        </w:trPr>
        <w:tc>
          <w:tcPr>
            <w:tcW w:w="846"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exact"/>
              <w:ind w:left="0" w:right="0"/>
              <w:jc w:val="center"/>
              <w:rPr>
                <w:color w:val="000000"/>
              </w:rPr>
            </w:pPr>
            <w:r>
              <w:rPr>
                <w:rFonts w:hint="eastAsia" w:ascii="楷体_GB2312" w:eastAsia="楷体_GB2312" w:cs="楷体_GB2312"/>
                <w:color w:val="000000"/>
                <w:kern w:val="2"/>
                <w:sz w:val="24"/>
                <w:szCs w:val="24"/>
                <w:lang w:val="en-US" w:eastAsia="zh-CN" w:bidi="ar"/>
              </w:rPr>
              <w:t>招聘</w:t>
            </w:r>
            <w:r>
              <w:rPr>
                <w:rFonts w:hint="default" w:ascii="楷体_GB2312" w:hAnsi="Calibri" w:eastAsia="楷体_GB2312" w:cs="楷体_GB2312"/>
                <w:color w:val="000000"/>
                <w:kern w:val="2"/>
                <w:sz w:val="24"/>
                <w:szCs w:val="24"/>
                <w:lang w:val="en-US" w:eastAsia="zh-CN" w:bidi="ar"/>
              </w:rPr>
              <w:t>单位</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exact"/>
              <w:ind w:left="0" w:right="0"/>
              <w:jc w:val="center"/>
              <w:rPr>
                <w:color w:val="000000"/>
              </w:rPr>
            </w:pPr>
            <w:r>
              <w:rPr>
                <w:rFonts w:hint="default" w:ascii="楷体_GB2312" w:hAnsi="Calibri" w:eastAsia="楷体_GB2312" w:cs="楷体_GB2312"/>
                <w:color w:val="000000"/>
                <w:kern w:val="2"/>
                <w:sz w:val="24"/>
                <w:szCs w:val="24"/>
                <w:lang w:val="en-US" w:eastAsia="zh-CN" w:bidi="ar"/>
              </w:rPr>
              <w:t>审查</w:t>
            </w:r>
            <w:r>
              <w:rPr>
                <w:rFonts w:hint="default" w:ascii="楷体_GB2312" w:hAnsi="宋体" w:eastAsia="楷体_GB2312" w:cs="宋体"/>
                <w:color w:val="000000"/>
                <w:kern w:val="2"/>
                <w:sz w:val="24"/>
                <w:szCs w:val="24"/>
                <w:lang w:val="en-US" w:eastAsia="zh-CN" w:bidi="ar"/>
              </w:rPr>
              <w:t>意见</w:t>
            </w:r>
          </w:p>
        </w:tc>
        <w:tc>
          <w:tcPr>
            <w:tcW w:w="2319" w:type="dxa"/>
            <w:gridSpan w:val="4"/>
            <w:tcBorders>
              <w:top w:val="single" w:color="auto" w:sz="4" w:space="0"/>
              <w:left w:val="nil"/>
              <w:bottom w:val="single" w:color="auto" w:sz="4" w:space="0"/>
              <w:right w:val="single" w:color="auto" w:sz="4" w:space="0"/>
            </w:tcBorders>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exact"/>
              <w:ind w:left="0" w:right="0"/>
              <w:jc w:val="center"/>
              <w:rPr>
                <w:color w:val="000000"/>
              </w:rPr>
            </w:pPr>
            <w:r>
              <w:rPr>
                <w:rFonts w:hint="default" w:ascii="楷体_GB2312" w:hAnsi="Calibri" w:eastAsia="楷体_GB2312" w:cs="楷体_GB2312"/>
                <w:color w:val="000000"/>
                <w:kern w:val="2"/>
                <w:sz w:val="24"/>
                <w:szCs w:val="24"/>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exact"/>
              <w:ind w:left="0" w:right="0"/>
              <w:jc w:val="center"/>
              <w:rPr>
                <w:color w:val="000000"/>
              </w:rPr>
            </w:pPr>
            <w:r>
              <w:rPr>
                <w:rFonts w:hint="default" w:ascii="楷体_GB2312" w:hAnsi="Calibri" w:eastAsia="楷体_GB2312" w:cs="楷体_GB2312"/>
                <w:color w:val="000000"/>
                <w:kern w:val="2"/>
                <w:sz w:val="24"/>
                <w:szCs w:val="24"/>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exact"/>
              <w:ind w:left="0" w:right="0"/>
              <w:jc w:val="left"/>
              <w:rPr>
                <w:color w:val="000000"/>
              </w:rPr>
            </w:pPr>
            <w:r>
              <w:rPr>
                <w:rFonts w:hint="default" w:ascii="楷体_GB2312" w:hAnsi="Calibri" w:eastAsia="楷体_GB2312" w:cs="楷体_GB2312"/>
                <w:color w:val="000000"/>
                <w:kern w:val="2"/>
                <w:sz w:val="24"/>
                <w:szCs w:val="24"/>
                <w:lang w:val="en-US" w:eastAsia="zh-CN" w:bidi="ar"/>
              </w:rPr>
              <w:t xml:space="preserve">  签名(盖章)：</w:t>
            </w:r>
          </w:p>
        </w:tc>
        <w:tc>
          <w:tcPr>
            <w:tcW w:w="806" w:type="dxa"/>
            <w:gridSpan w:val="2"/>
            <w:tcBorders>
              <w:top w:val="single" w:color="auto" w:sz="4" w:space="0"/>
              <w:left w:val="nil"/>
              <w:bottom w:val="single" w:color="auto" w:sz="4" w:space="0"/>
              <w:right w:val="single" w:color="auto" w:sz="4" w:space="0"/>
            </w:tcBorders>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exact"/>
              <w:ind w:left="0" w:right="0"/>
              <w:jc w:val="center"/>
              <w:rPr>
                <w:color w:val="000000"/>
              </w:rPr>
            </w:pPr>
            <w:r>
              <w:rPr>
                <w:rFonts w:hint="eastAsia" w:ascii="楷体_GB2312" w:eastAsia="楷体_GB2312" w:cs="楷体_GB2312"/>
                <w:color w:val="000000"/>
                <w:kern w:val="2"/>
                <w:sz w:val="24"/>
                <w:szCs w:val="24"/>
                <w:lang w:val="en-US" w:eastAsia="zh-CN" w:bidi="ar"/>
              </w:rPr>
              <w:t>招聘</w:t>
            </w:r>
            <w:r>
              <w:rPr>
                <w:rFonts w:hint="default" w:ascii="楷体_GB2312" w:hAnsi="Calibri" w:eastAsia="楷体_GB2312" w:cs="楷体_GB2312"/>
                <w:color w:val="000000"/>
                <w:kern w:val="2"/>
                <w:sz w:val="24"/>
                <w:szCs w:val="24"/>
                <w:lang w:val="en-US" w:eastAsia="zh-CN" w:bidi="ar"/>
              </w:rPr>
              <w:t>单位主管部门审查意见</w:t>
            </w:r>
          </w:p>
        </w:tc>
        <w:tc>
          <w:tcPr>
            <w:tcW w:w="2352" w:type="dxa"/>
            <w:gridSpan w:val="4"/>
            <w:tcBorders>
              <w:top w:val="single" w:color="auto" w:sz="4" w:space="0"/>
              <w:left w:val="nil"/>
              <w:bottom w:val="single" w:color="auto" w:sz="4" w:space="0"/>
              <w:right w:val="single" w:color="auto" w:sz="4" w:space="0"/>
            </w:tcBorders>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exact"/>
              <w:ind w:left="0" w:right="0"/>
              <w:jc w:val="center"/>
              <w:rPr>
                <w:color w:val="000000"/>
              </w:rPr>
            </w:pPr>
            <w:r>
              <w:rPr>
                <w:rFonts w:hint="default" w:ascii="楷体_GB2312" w:hAnsi="Calibri" w:eastAsia="楷体_GB2312" w:cs="楷体_GB2312"/>
                <w:color w:val="000000"/>
                <w:kern w:val="2"/>
                <w:sz w:val="24"/>
                <w:szCs w:val="24"/>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exact"/>
              <w:ind w:left="0" w:right="0"/>
              <w:jc w:val="center"/>
              <w:rPr>
                <w:color w:val="000000"/>
              </w:rPr>
            </w:pPr>
            <w:r>
              <w:rPr>
                <w:rFonts w:hint="default" w:ascii="楷体_GB2312" w:hAnsi="Calibri" w:eastAsia="楷体_GB2312" w:cs="楷体_GB2312"/>
                <w:color w:val="000000"/>
                <w:kern w:val="2"/>
                <w:sz w:val="24"/>
                <w:szCs w:val="24"/>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exact"/>
              <w:ind w:left="0" w:right="0"/>
              <w:jc w:val="center"/>
              <w:rPr>
                <w:color w:val="000000"/>
              </w:rPr>
            </w:pPr>
            <w:r>
              <w:rPr>
                <w:rFonts w:hint="default" w:ascii="楷体_GB2312" w:hAnsi="Calibri" w:eastAsia="楷体_GB2312" w:cs="楷体_GB2312"/>
                <w:color w:val="000000"/>
                <w:kern w:val="2"/>
                <w:sz w:val="24"/>
                <w:szCs w:val="24"/>
                <w:lang w:val="en-US" w:eastAsia="zh-CN" w:bidi="ar"/>
              </w:rPr>
              <w:t>签名(盖章)：</w:t>
            </w:r>
          </w:p>
        </w:tc>
        <w:tc>
          <w:tcPr>
            <w:tcW w:w="776" w:type="dxa"/>
            <w:gridSpan w:val="2"/>
            <w:tcBorders>
              <w:top w:val="single" w:color="auto" w:sz="4" w:space="0"/>
              <w:left w:val="nil"/>
              <w:bottom w:val="single" w:color="auto" w:sz="4" w:space="0"/>
              <w:right w:val="single" w:color="auto" w:sz="4" w:space="0"/>
            </w:tcBorders>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exact"/>
              <w:ind w:left="0" w:right="0"/>
              <w:jc w:val="left"/>
              <w:rPr>
                <w:color w:val="000000"/>
              </w:rPr>
            </w:pPr>
            <w:r>
              <w:rPr>
                <w:rFonts w:hint="default" w:ascii="楷体_GB2312" w:hAnsi="Calibri" w:eastAsia="楷体_GB2312" w:cs="楷体_GB2312"/>
                <w:color w:val="000000"/>
                <w:kern w:val="2"/>
                <w:sz w:val="24"/>
                <w:szCs w:val="24"/>
                <w:lang w:val="en-US" w:eastAsia="zh-CN" w:bidi="ar"/>
              </w:rPr>
              <w:t>人社部门</w:t>
            </w:r>
            <w:r>
              <w:rPr>
                <w:rFonts w:hint="eastAsia" w:ascii="楷体_GB2312" w:eastAsia="楷体_GB2312" w:cs="楷体_GB2312"/>
                <w:color w:val="000000"/>
                <w:kern w:val="2"/>
                <w:sz w:val="24"/>
                <w:szCs w:val="24"/>
                <w:lang w:val="en-US" w:eastAsia="zh-CN" w:bidi="ar"/>
              </w:rPr>
              <w:t>(编办）</w:t>
            </w:r>
            <w:r>
              <w:rPr>
                <w:rFonts w:hint="default" w:ascii="楷体_GB2312" w:hAnsi="Calibri" w:eastAsia="楷体_GB2312" w:cs="楷体_GB2312"/>
                <w:color w:val="000000"/>
                <w:kern w:val="2"/>
                <w:sz w:val="24"/>
                <w:szCs w:val="24"/>
                <w:lang w:val="en-US" w:eastAsia="zh-CN" w:bidi="ar"/>
              </w:rPr>
              <w:t>审查意见</w:t>
            </w:r>
          </w:p>
        </w:tc>
        <w:tc>
          <w:tcPr>
            <w:tcW w:w="2381" w:type="dxa"/>
            <w:gridSpan w:val="2"/>
            <w:tcBorders>
              <w:top w:val="single" w:color="auto" w:sz="4" w:space="0"/>
              <w:left w:val="nil"/>
              <w:bottom w:val="single" w:color="auto" w:sz="4" w:space="0"/>
              <w:right w:val="single" w:color="auto" w:sz="4" w:space="0"/>
            </w:tcBorders>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exact"/>
              <w:ind w:left="0" w:right="0" w:firstLine="480"/>
              <w:jc w:val="left"/>
              <w:rPr>
                <w:color w:val="000000"/>
              </w:rPr>
            </w:pPr>
            <w:r>
              <w:rPr>
                <w:rFonts w:hint="default" w:ascii="楷体_GB2312" w:hAnsi="Calibri" w:eastAsia="楷体_GB2312" w:cs="楷体_GB2312"/>
                <w:color w:val="000000"/>
                <w:kern w:val="2"/>
                <w:sz w:val="24"/>
                <w:szCs w:val="24"/>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exact"/>
              <w:ind w:left="0" w:right="0" w:firstLine="480"/>
              <w:jc w:val="left"/>
              <w:rPr>
                <w:color w:val="000000"/>
              </w:rPr>
            </w:pPr>
            <w:r>
              <w:rPr>
                <w:rFonts w:hint="default" w:ascii="楷体_GB2312" w:hAnsi="Calibri" w:eastAsia="楷体_GB2312" w:cs="楷体_GB2312"/>
                <w:color w:val="000000"/>
                <w:kern w:val="2"/>
                <w:sz w:val="24"/>
                <w:szCs w:val="24"/>
                <w:lang w:val="en-US" w:eastAsia="zh-CN" w:bidi="ar"/>
              </w:rPr>
              <w:t>签名(盖章)：</w:t>
            </w:r>
          </w:p>
        </w:tc>
      </w:tr>
    </w:tbl>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exact"/>
        <w:ind w:left="840" w:right="0" w:hanging="840" w:hangingChars="350"/>
        <w:jc w:val="left"/>
        <w:rPr>
          <w:color w:val="000000"/>
        </w:rPr>
      </w:pPr>
      <w:r>
        <w:rPr>
          <w:rFonts w:hint="default" w:ascii="楷体_GB2312" w:hAnsi="Calibri" w:eastAsia="楷体_GB2312" w:cs="楷体_GB2312"/>
          <w:color w:val="000000"/>
          <w:kern w:val="2"/>
          <w:sz w:val="24"/>
          <w:szCs w:val="24"/>
          <w:lang w:val="en-US" w:eastAsia="zh-CN" w:bidi="ar"/>
        </w:rPr>
        <w:t>注：1、为确保能够将考试信息及时通知报名人员，报名人员必须填写有效地址及固定电话、移动电话并保证电话畅通，否则因联系方式原因影响考试的，由报名人员本人承担责任。</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exact"/>
        <w:ind w:left="840" w:right="0" w:hanging="840" w:hangingChars="350"/>
        <w:jc w:val="left"/>
        <w:rPr>
          <w:color w:val="000000"/>
        </w:rPr>
      </w:pPr>
      <w:r>
        <w:rPr>
          <w:rFonts w:hint="default" w:ascii="楷体_GB2312" w:hAnsi="Calibri" w:eastAsia="楷体_GB2312" w:cs="楷体_GB2312"/>
          <w:color w:val="000000"/>
          <w:kern w:val="2"/>
          <w:sz w:val="24"/>
          <w:szCs w:val="24"/>
          <w:lang w:val="en-US" w:eastAsia="zh-CN" w:bidi="ar"/>
        </w:rPr>
        <w:t xml:space="preserve">    2、本表一式</w:t>
      </w:r>
      <w:r>
        <w:rPr>
          <w:rFonts w:hint="eastAsia" w:ascii="楷体_GB2312" w:eastAsia="楷体_GB2312" w:cs="楷体_GB2312"/>
          <w:color w:val="000000"/>
          <w:kern w:val="2"/>
          <w:sz w:val="24"/>
          <w:szCs w:val="24"/>
          <w:lang w:val="en-US" w:eastAsia="zh-CN" w:bidi="ar"/>
        </w:rPr>
        <w:t>一</w:t>
      </w:r>
      <w:r>
        <w:rPr>
          <w:rFonts w:hint="default" w:ascii="楷体_GB2312" w:hAnsi="Calibri" w:eastAsia="楷体_GB2312" w:cs="楷体_GB2312"/>
          <w:color w:val="000000"/>
          <w:kern w:val="2"/>
          <w:sz w:val="24"/>
          <w:szCs w:val="24"/>
          <w:lang w:val="en-US" w:eastAsia="zh-CN" w:bidi="ar"/>
        </w:rPr>
        <w:t>份，现场资格审查时连同相关证书(身份证、学生证、毕业生就业推荐表、各类荣誉证书、计算机等级证书、英语等级证书、教师资格证等)复印件一份交</w:t>
      </w:r>
      <w:r>
        <w:rPr>
          <w:rFonts w:hint="eastAsia" w:ascii="楷体_GB2312" w:eastAsia="楷体_GB2312" w:cs="楷体_GB2312"/>
          <w:color w:val="000000"/>
          <w:kern w:val="2"/>
          <w:sz w:val="24"/>
          <w:szCs w:val="24"/>
          <w:lang w:val="en-US" w:eastAsia="zh-CN" w:bidi="ar"/>
        </w:rPr>
        <w:t>招聘</w:t>
      </w:r>
      <w:r>
        <w:rPr>
          <w:rFonts w:hint="default" w:ascii="楷体_GB2312" w:hAnsi="Calibri" w:eastAsia="楷体_GB2312" w:cs="楷体_GB2312"/>
          <w:color w:val="000000"/>
          <w:kern w:val="2"/>
          <w:sz w:val="24"/>
          <w:szCs w:val="24"/>
          <w:lang w:val="en-US" w:eastAsia="zh-CN" w:bidi="ar"/>
        </w:rPr>
        <w:t>单位。</w:t>
      </w:r>
    </w:p>
    <w:p>
      <w:pPr>
        <w:keepNext w:val="0"/>
        <w:keepLines w:val="0"/>
        <w:widowControl/>
        <w:suppressLineNumbers w:val="0"/>
        <w:jc w:val="center"/>
        <w:textAlignment w:val="center"/>
        <w:rPr>
          <w:rFonts w:hint="default" w:ascii="方正小标宋简体" w:hAnsi="方正小标宋简体" w:eastAsia="方正小标宋简体" w:cs="方正小标宋简体"/>
          <w:i w:val="0"/>
          <w:color w:val="000000"/>
          <w:kern w:val="0"/>
          <w:sz w:val="40"/>
          <w:szCs w:val="40"/>
          <w:u w:val="none"/>
          <w:lang w:val="en-US" w:eastAsia="zh-CN" w:bidi="ar"/>
        </w:rPr>
        <w:sectPr>
          <w:footerReference r:id="rId3" w:type="default"/>
          <w:pgSz w:w="11906" w:h="16838"/>
          <w:pgMar w:top="1440" w:right="1803" w:bottom="1440" w:left="1803" w:header="851" w:footer="992" w:gutter="0"/>
          <w:cols w:space="720" w:num="1"/>
          <w:rtlGutter w:val="0"/>
          <w:docGrid w:type="lines" w:linePitch="312" w:charSpace="0"/>
        </w:sectPr>
      </w:pPr>
    </w:p>
    <w:tbl>
      <w:tblPr>
        <w:tblStyle w:val="5"/>
        <w:tblW w:w="13834"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1069"/>
        <w:gridCol w:w="660"/>
        <w:gridCol w:w="1980"/>
        <w:gridCol w:w="795"/>
        <w:gridCol w:w="4545"/>
        <w:gridCol w:w="1365"/>
        <w:gridCol w:w="342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540" w:hRule="atLeast"/>
        </w:trPr>
        <w:tc>
          <w:tcPr>
            <w:tcW w:w="13834" w:type="dxa"/>
            <w:gridSpan w:val="7"/>
            <w:vMerge w:val="restart"/>
            <w:shd w:val="clear" w:color="auto" w:fill="auto"/>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exact"/>
              <w:ind w:left="0" w:right="0"/>
              <w:jc w:val="left"/>
              <w:rPr>
                <w:color w:val="000000"/>
              </w:rPr>
            </w:pPr>
            <w:r>
              <w:rPr>
                <w:rFonts w:hint="default" w:ascii="楷体_GB2312" w:hAnsi="Calibri" w:eastAsia="楷体_GB2312" w:cs="楷体_GB2312"/>
                <w:color w:val="000000"/>
                <w:kern w:val="2"/>
                <w:sz w:val="24"/>
                <w:szCs w:val="24"/>
                <w:lang w:val="en-US" w:eastAsia="zh-CN" w:bidi="ar"/>
              </w:rPr>
              <w:t>附件</w:t>
            </w:r>
            <w:r>
              <w:rPr>
                <w:rFonts w:hint="eastAsia" w:ascii="楷体_GB2312" w:eastAsia="楷体_GB2312" w:cs="楷体_GB2312"/>
                <w:color w:val="000000"/>
                <w:kern w:val="2"/>
                <w:sz w:val="24"/>
                <w:szCs w:val="24"/>
                <w:lang w:val="en-US" w:eastAsia="zh-CN" w:bidi="ar"/>
              </w:rPr>
              <w:t>2</w:t>
            </w:r>
          </w:p>
          <w:p>
            <w:pPr>
              <w:keepNext w:val="0"/>
              <w:keepLines w:val="0"/>
              <w:widowControl/>
              <w:suppressLineNumbers w:val="0"/>
              <w:jc w:val="center"/>
              <w:textAlignment w:val="center"/>
              <w:rPr>
                <w:rFonts w:hint="eastAsia" w:ascii="宋体" w:hAnsi="宋体" w:cs="宋体"/>
                <w:b/>
                <w:i w:val="0"/>
                <w:color w:val="000000"/>
                <w:kern w:val="0"/>
                <w:sz w:val="40"/>
                <w:szCs w:val="40"/>
                <w:u w:val="none"/>
                <w:lang w:val="en-US" w:eastAsia="zh-CN" w:bidi="ar"/>
              </w:rPr>
            </w:pPr>
            <w:r>
              <w:rPr>
                <w:rFonts w:hint="eastAsia" w:ascii="宋体" w:hAnsi="宋体" w:eastAsia="宋体" w:cs="宋体"/>
                <w:b/>
                <w:i w:val="0"/>
                <w:color w:val="000000"/>
                <w:kern w:val="0"/>
                <w:sz w:val="40"/>
                <w:szCs w:val="40"/>
                <w:u w:val="none"/>
                <w:lang w:val="en-US" w:eastAsia="zh-CN" w:bidi="ar"/>
              </w:rPr>
              <w:t>邵阳县2019年面向邵阳学院等本科</w:t>
            </w:r>
            <w:r>
              <w:rPr>
                <w:rFonts w:hint="eastAsia" w:ascii="宋体" w:hAnsi="宋体" w:cs="宋体"/>
                <w:b/>
                <w:i w:val="0"/>
                <w:color w:val="000000"/>
                <w:kern w:val="0"/>
                <w:sz w:val="40"/>
                <w:szCs w:val="40"/>
                <w:u w:val="none"/>
                <w:lang w:val="en-US" w:eastAsia="zh-CN" w:bidi="ar"/>
              </w:rPr>
              <w:t>层</w:t>
            </w:r>
            <w:r>
              <w:rPr>
                <w:rFonts w:hint="eastAsia" w:ascii="宋体" w:hAnsi="宋体" w:eastAsia="宋体" w:cs="宋体"/>
                <w:b/>
                <w:i w:val="0"/>
                <w:color w:val="000000"/>
                <w:kern w:val="0"/>
                <w:sz w:val="40"/>
                <w:szCs w:val="40"/>
                <w:u w:val="none"/>
                <w:lang w:val="en-US" w:eastAsia="zh-CN" w:bidi="ar"/>
              </w:rPr>
              <w:t>次学校师范类专业公开招聘初中</w:t>
            </w:r>
            <w:r>
              <w:rPr>
                <w:rFonts w:hint="eastAsia" w:ascii="宋体" w:hAnsi="宋体" w:cs="宋体"/>
                <w:b/>
                <w:i w:val="0"/>
                <w:color w:val="000000"/>
                <w:kern w:val="0"/>
                <w:sz w:val="40"/>
                <w:szCs w:val="40"/>
                <w:u w:val="none"/>
                <w:lang w:val="en-US" w:eastAsia="zh-CN" w:bidi="ar"/>
              </w:rPr>
              <w:t>教师</w:t>
            </w:r>
          </w:p>
          <w:p>
            <w:pPr>
              <w:keepNext w:val="0"/>
              <w:keepLines w:val="0"/>
              <w:widowControl/>
              <w:suppressLineNumbers w:val="0"/>
              <w:jc w:val="center"/>
              <w:textAlignment w:val="center"/>
              <w:rPr>
                <w:rFonts w:hint="eastAsia" w:ascii="宋体" w:hAnsi="宋体" w:eastAsia="宋体" w:cs="宋体"/>
                <w:b/>
                <w:i w:val="0"/>
                <w:color w:val="000000"/>
                <w:sz w:val="40"/>
                <w:szCs w:val="40"/>
                <w:u w:val="none"/>
              </w:rPr>
            </w:pPr>
            <w:r>
              <w:rPr>
                <w:rFonts w:hint="eastAsia" w:ascii="宋体" w:hAnsi="宋体" w:eastAsia="宋体" w:cs="宋体"/>
                <w:b/>
                <w:i w:val="0"/>
                <w:color w:val="000000"/>
                <w:kern w:val="0"/>
                <w:sz w:val="40"/>
                <w:szCs w:val="40"/>
                <w:u w:val="none"/>
                <w:lang w:val="en-US" w:eastAsia="zh-CN" w:bidi="ar"/>
              </w:rPr>
              <w:t>计划及职位表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40" w:hRule="atLeast"/>
        </w:trPr>
        <w:tc>
          <w:tcPr>
            <w:tcW w:w="13834" w:type="dxa"/>
            <w:gridSpan w:val="7"/>
            <w:vMerge w:val="continue"/>
            <w:shd w:val="clear" w:color="auto" w:fill="auto"/>
            <w:vAlign w:val="center"/>
          </w:tcPr>
          <w:p>
            <w:pPr>
              <w:jc w:val="center"/>
              <w:rPr>
                <w:rFonts w:hint="eastAsia" w:ascii="宋体" w:hAnsi="宋体" w:eastAsia="宋体" w:cs="宋体"/>
                <w:b/>
                <w:i w:val="0"/>
                <w:color w:val="000000"/>
                <w:sz w:val="40"/>
                <w:szCs w:val="4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60" w:hRule="atLeast"/>
        </w:trPr>
        <w:tc>
          <w:tcPr>
            <w:tcW w:w="106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招聘</w:t>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t>单位</w:t>
            </w:r>
          </w:p>
        </w:tc>
        <w:tc>
          <w:tcPr>
            <w:tcW w:w="66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职位</w:t>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t>代码</w:t>
            </w:r>
          </w:p>
        </w:tc>
        <w:tc>
          <w:tcPr>
            <w:tcW w:w="19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招聘</w:t>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t>职位</w:t>
            </w:r>
          </w:p>
        </w:tc>
        <w:tc>
          <w:tcPr>
            <w:tcW w:w="79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招聘</w:t>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t>计划</w:t>
            </w:r>
          </w:p>
        </w:tc>
        <w:tc>
          <w:tcPr>
            <w:tcW w:w="933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职位要求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60" w:hRule="atLeast"/>
        </w:trPr>
        <w:tc>
          <w:tcPr>
            <w:tcW w:w="106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6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19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7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4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学历要求</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专业要求</w:t>
            </w:r>
          </w:p>
        </w:tc>
        <w:tc>
          <w:tcPr>
            <w:tcW w:w="3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资格证书要求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55" w:hRule="atLeast"/>
        </w:trPr>
        <w:tc>
          <w:tcPr>
            <w:tcW w:w="106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邵阳县第十一中学</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G01</w:t>
            </w:r>
          </w:p>
        </w:tc>
        <w:tc>
          <w:tcPr>
            <w:tcW w:w="19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初中物理教师</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w:t>
            </w:r>
          </w:p>
        </w:tc>
        <w:tc>
          <w:tcPr>
            <w:tcW w:w="4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全日制本科及以上学历、学士及以上学位</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物理学类</w:t>
            </w:r>
          </w:p>
        </w:tc>
        <w:tc>
          <w:tcPr>
            <w:tcW w:w="3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初中及以上物理教师资格证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55" w:hRule="atLeast"/>
        </w:trPr>
        <w:tc>
          <w:tcPr>
            <w:tcW w:w="106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G02</w:t>
            </w:r>
          </w:p>
        </w:tc>
        <w:tc>
          <w:tcPr>
            <w:tcW w:w="19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初中政治教师</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w:t>
            </w:r>
          </w:p>
        </w:tc>
        <w:tc>
          <w:tcPr>
            <w:tcW w:w="4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全日制本科及以上学历、学士及以上学位</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政治</w:t>
            </w:r>
            <w:r>
              <w:rPr>
                <w:rFonts w:hint="eastAsia" w:ascii="宋体" w:hAnsi="宋体" w:cs="宋体"/>
                <w:i w:val="0"/>
                <w:color w:val="000000"/>
                <w:kern w:val="0"/>
                <w:sz w:val="24"/>
                <w:szCs w:val="24"/>
                <w:u w:val="none"/>
                <w:lang w:val="en-US" w:eastAsia="zh-CN" w:bidi="ar"/>
              </w:rPr>
              <w:t>学</w:t>
            </w:r>
            <w:r>
              <w:rPr>
                <w:rFonts w:hint="eastAsia" w:ascii="宋体" w:hAnsi="宋体" w:eastAsia="宋体" w:cs="宋体"/>
                <w:i w:val="0"/>
                <w:color w:val="000000"/>
                <w:kern w:val="0"/>
                <w:sz w:val="24"/>
                <w:szCs w:val="24"/>
                <w:u w:val="none"/>
                <w:lang w:val="en-US" w:eastAsia="zh-CN" w:bidi="ar"/>
              </w:rPr>
              <w:t>类</w:t>
            </w:r>
          </w:p>
        </w:tc>
        <w:tc>
          <w:tcPr>
            <w:tcW w:w="3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初中及以上</w:t>
            </w:r>
            <w:r>
              <w:rPr>
                <w:rFonts w:hint="eastAsia" w:ascii="宋体" w:hAnsi="宋体" w:cs="宋体"/>
                <w:i w:val="0"/>
                <w:color w:val="000000"/>
                <w:kern w:val="0"/>
                <w:sz w:val="24"/>
                <w:szCs w:val="24"/>
                <w:u w:val="none"/>
                <w:lang w:val="en-US" w:eastAsia="zh-CN" w:bidi="ar"/>
              </w:rPr>
              <w:t>政治</w:t>
            </w:r>
            <w:r>
              <w:rPr>
                <w:rFonts w:hint="eastAsia" w:ascii="宋体" w:hAnsi="宋体" w:eastAsia="宋体" w:cs="宋体"/>
                <w:i w:val="0"/>
                <w:color w:val="000000"/>
                <w:kern w:val="0"/>
                <w:sz w:val="24"/>
                <w:szCs w:val="24"/>
                <w:u w:val="none"/>
                <w:lang w:val="en-US" w:eastAsia="zh-CN" w:bidi="ar"/>
              </w:rPr>
              <w:t>教师资格证；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55" w:hRule="atLeast"/>
        </w:trPr>
        <w:tc>
          <w:tcPr>
            <w:tcW w:w="106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G03</w:t>
            </w:r>
          </w:p>
        </w:tc>
        <w:tc>
          <w:tcPr>
            <w:tcW w:w="19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初中历史教师</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w:t>
            </w:r>
          </w:p>
        </w:tc>
        <w:tc>
          <w:tcPr>
            <w:tcW w:w="4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全日制本科及以上学历、学士及以上学位</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历史学类</w:t>
            </w:r>
          </w:p>
        </w:tc>
        <w:tc>
          <w:tcPr>
            <w:tcW w:w="3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初中及以上历史教师资格证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55" w:hRule="atLeast"/>
        </w:trPr>
        <w:tc>
          <w:tcPr>
            <w:tcW w:w="106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G04</w:t>
            </w:r>
          </w:p>
        </w:tc>
        <w:tc>
          <w:tcPr>
            <w:tcW w:w="19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初中地理教师</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4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全日制本科及以上学历、学士及以上学位</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地理科学类</w:t>
            </w:r>
          </w:p>
        </w:tc>
        <w:tc>
          <w:tcPr>
            <w:tcW w:w="3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初中及以上地理教师资格证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55" w:hRule="atLeast"/>
        </w:trPr>
        <w:tc>
          <w:tcPr>
            <w:tcW w:w="106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G05</w:t>
            </w:r>
          </w:p>
        </w:tc>
        <w:tc>
          <w:tcPr>
            <w:tcW w:w="19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初中生物教师</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w:t>
            </w:r>
          </w:p>
        </w:tc>
        <w:tc>
          <w:tcPr>
            <w:tcW w:w="4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全日制本科及以上学历、学士及以上学位</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生物科学类</w:t>
            </w:r>
          </w:p>
        </w:tc>
        <w:tc>
          <w:tcPr>
            <w:tcW w:w="3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初中及以上生物教师资格证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55" w:hRule="atLeast"/>
        </w:trPr>
        <w:tc>
          <w:tcPr>
            <w:tcW w:w="106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G06</w:t>
            </w:r>
          </w:p>
        </w:tc>
        <w:tc>
          <w:tcPr>
            <w:tcW w:w="19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初中体育教师</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4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全日制本科及以上学历、学士及以上学位</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体育</w:t>
            </w:r>
            <w:r>
              <w:rPr>
                <w:rFonts w:hint="eastAsia" w:ascii="宋体" w:hAnsi="宋体" w:cs="宋体"/>
                <w:i w:val="0"/>
                <w:color w:val="000000"/>
                <w:kern w:val="0"/>
                <w:sz w:val="24"/>
                <w:szCs w:val="24"/>
                <w:u w:val="none"/>
                <w:lang w:val="en-US" w:eastAsia="zh-CN" w:bidi="ar"/>
              </w:rPr>
              <w:t>学</w:t>
            </w:r>
            <w:r>
              <w:rPr>
                <w:rFonts w:hint="eastAsia" w:ascii="宋体" w:hAnsi="宋体" w:eastAsia="宋体" w:cs="宋体"/>
                <w:i w:val="0"/>
                <w:color w:val="000000"/>
                <w:kern w:val="0"/>
                <w:sz w:val="24"/>
                <w:szCs w:val="24"/>
                <w:u w:val="none"/>
                <w:lang w:val="en-US" w:eastAsia="zh-CN" w:bidi="ar"/>
              </w:rPr>
              <w:t>类</w:t>
            </w:r>
          </w:p>
        </w:tc>
        <w:tc>
          <w:tcPr>
            <w:tcW w:w="3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初中及以上体育</w:t>
            </w:r>
            <w:r>
              <w:rPr>
                <w:rFonts w:hint="eastAsia" w:ascii="宋体" w:hAnsi="宋体" w:cs="宋体"/>
                <w:i w:val="0"/>
                <w:color w:val="000000"/>
                <w:kern w:val="0"/>
                <w:sz w:val="24"/>
                <w:szCs w:val="24"/>
                <w:u w:val="none"/>
                <w:lang w:val="en-US" w:eastAsia="zh-CN" w:bidi="ar"/>
              </w:rPr>
              <w:t>与健康</w:t>
            </w:r>
            <w:r>
              <w:rPr>
                <w:rFonts w:hint="eastAsia" w:ascii="宋体" w:hAnsi="宋体" w:eastAsia="宋体" w:cs="宋体"/>
                <w:i w:val="0"/>
                <w:color w:val="000000"/>
                <w:kern w:val="0"/>
                <w:sz w:val="24"/>
                <w:szCs w:val="24"/>
                <w:u w:val="none"/>
                <w:lang w:val="en-US" w:eastAsia="zh-CN" w:bidi="ar"/>
              </w:rPr>
              <w:t>教师资格证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55" w:hRule="atLeast"/>
        </w:trPr>
        <w:tc>
          <w:tcPr>
            <w:tcW w:w="106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邵阳县塘渡口镇中学</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G07</w:t>
            </w:r>
          </w:p>
        </w:tc>
        <w:tc>
          <w:tcPr>
            <w:tcW w:w="19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初中物理教师</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4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全日制本科及以上学历、学士及以上学位</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物理学类</w:t>
            </w:r>
          </w:p>
        </w:tc>
        <w:tc>
          <w:tcPr>
            <w:tcW w:w="3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初中及以上物理教师资格证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55" w:hRule="atLeast"/>
        </w:trPr>
        <w:tc>
          <w:tcPr>
            <w:tcW w:w="106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G08</w:t>
            </w:r>
          </w:p>
        </w:tc>
        <w:tc>
          <w:tcPr>
            <w:tcW w:w="19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初中政治教师</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w:t>
            </w:r>
          </w:p>
        </w:tc>
        <w:tc>
          <w:tcPr>
            <w:tcW w:w="4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全日制本科及以上学历、学士及以上学位</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政治</w:t>
            </w:r>
            <w:r>
              <w:rPr>
                <w:rFonts w:hint="eastAsia" w:ascii="宋体" w:hAnsi="宋体" w:cs="宋体"/>
                <w:i w:val="0"/>
                <w:color w:val="000000"/>
                <w:kern w:val="0"/>
                <w:sz w:val="24"/>
                <w:szCs w:val="24"/>
                <w:u w:val="none"/>
                <w:lang w:val="en-US" w:eastAsia="zh-CN" w:bidi="ar"/>
              </w:rPr>
              <w:t>学</w:t>
            </w:r>
            <w:r>
              <w:rPr>
                <w:rFonts w:hint="eastAsia" w:ascii="宋体" w:hAnsi="宋体" w:eastAsia="宋体" w:cs="宋体"/>
                <w:i w:val="0"/>
                <w:color w:val="000000"/>
                <w:kern w:val="0"/>
                <w:sz w:val="24"/>
                <w:szCs w:val="24"/>
                <w:u w:val="none"/>
                <w:lang w:val="en-US" w:eastAsia="zh-CN" w:bidi="ar"/>
              </w:rPr>
              <w:t>类</w:t>
            </w:r>
          </w:p>
        </w:tc>
        <w:tc>
          <w:tcPr>
            <w:tcW w:w="3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初中及以上</w:t>
            </w:r>
            <w:r>
              <w:rPr>
                <w:rFonts w:hint="eastAsia" w:ascii="宋体" w:hAnsi="宋体" w:cs="宋体"/>
                <w:i w:val="0"/>
                <w:color w:val="000000"/>
                <w:kern w:val="0"/>
                <w:sz w:val="24"/>
                <w:szCs w:val="24"/>
                <w:u w:val="none"/>
                <w:lang w:val="en-US" w:eastAsia="zh-CN" w:bidi="ar"/>
              </w:rPr>
              <w:t>思想</w:t>
            </w:r>
            <w:r>
              <w:rPr>
                <w:rFonts w:hint="eastAsia" w:ascii="宋体" w:hAnsi="宋体" w:eastAsia="宋体" w:cs="宋体"/>
                <w:i w:val="0"/>
                <w:color w:val="000000"/>
                <w:kern w:val="0"/>
                <w:sz w:val="24"/>
                <w:szCs w:val="24"/>
                <w:u w:val="none"/>
                <w:lang w:val="en-US" w:eastAsia="zh-CN" w:bidi="ar"/>
              </w:rPr>
              <w:t>政治教师资格证；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55" w:hRule="atLeast"/>
        </w:trPr>
        <w:tc>
          <w:tcPr>
            <w:tcW w:w="106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G09</w:t>
            </w:r>
          </w:p>
        </w:tc>
        <w:tc>
          <w:tcPr>
            <w:tcW w:w="19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初中历史教师</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w:t>
            </w:r>
          </w:p>
        </w:tc>
        <w:tc>
          <w:tcPr>
            <w:tcW w:w="4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全日制本科及以上学历、学士及以上学位</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历史学类</w:t>
            </w:r>
          </w:p>
        </w:tc>
        <w:tc>
          <w:tcPr>
            <w:tcW w:w="3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初中及以上历史教师资格证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55" w:hRule="atLeast"/>
        </w:trPr>
        <w:tc>
          <w:tcPr>
            <w:tcW w:w="106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G10</w:t>
            </w:r>
          </w:p>
        </w:tc>
        <w:tc>
          <w:tcPr>
            <w:tcW w:w="19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初中地理教师</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w:t>
            </w:r>
          </w:p>
        </w:tc>
        <w:tc>
          <w:tcPr>
            <w:tcW w:w="4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全日制本科及以上学历、学士及以上学位</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地理科学类</w:t>
            </w:r>
          </w:p>
        </w:tc>
        <w:tc>
          <w:tcPr>
            <w:tcW w:w="3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初中及以上地理教师资格证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55" w:hRule="atLeast"/>
        </w:trPr>
        <w:tc>
          <w:tcPr>
            <w:tcW w:w="106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G11</w:t>
            </w:r>
          </w:p>
        </w:tc>
        <w:tc>
          <w:tcPr>
            <w:tcW w:w="19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初中生物教师</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w:t>
            </w:r>
          </w:p>
        </w:tc>
        <w:tc>
          <w:tcPr>
            <w:tcW w:w="4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全日制本科及以上学历、学士及以上学位</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生物科学类</w:t>
            </w:r>
          </w:p>
        </w:tc>
        <w:tc>
          <w:tcPr>
            <w:tcW w:w="3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初中及以上生物教师资格证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55" w:hRule="atLeast"/>
        </w:trPr>
        <w:tc>
          <w:tcPr>
            <w:tcW w:w="106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G12</w:t>
            </w:r>
          </w:p>
        </w:tc>
        <w:tc>
          <w:tcPr>
            <w:tcW w:w="19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初中体育教师</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w:t>
            </w:r>
          </w:p>
        </w:tc>
        <w:tc>
          <w:tcPr>
            <w:tcW w:w="4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全日制本科及以上学历、学士及以上学位</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体育</w:t>
            </w:r>
            <w:r>
              <w:rPr>
                <w:rFonts w:hint="eastAsia" w:ascii="宋体" w:hAnsi="宋体" w:cs="宋体"/>
                <w:i w:val="0"/>
                <w:color w:val="000000"/>
                <w:kern w:val="0"/>
                <w:sz w:val="24"/>
                <w:szCs w:val="24"/>
                <w:u w:val="none"/>
                <w:lang w:val="en-US" w:eastAsia="zh-CN" w:bidi="ar"/>
              </w:rPr>
              <w:t>学</w:t>
            </w:r>
            <w:r>
              <w:rPr>
                <w:rFonts w:hint="eastAsia" w:ascii="宋体" w:hAnsi="宋体" w:eastAsia="宋体" w:cs="宋体"/>
                <w:i w:val="0"/>
                <w:color w:val="000000"/>
                <w:kern w:val="0"/>
                <w:sz w:val="24"/>
                <w:szCs w:val="24"/>
                <w:u w:val="none"/>
                <w:lang w:val="en-US" w:eastAsia="zh-CN" w:bidi="ar"/>
              </w:rPr>
              <w:t>类</w:t>
            </w:r>
          </w:p>
        </w:tc>
        <w:tc>
          <w:tcPr>
            <w:tcW w:w="3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初中及以上体育</w:t>
            </w:r>
            <w:r>
              <w:rPr>
                <w:rFonts w:hint="eastAsia" w:ascii="宋体" w:hAnsi="宋体" w:cs="宋体"/>
                <w:i w:val="0"/>
                <w:color w:val="000000"/>
                <w:kern w:val="0"/>
                <w:sz w:val="24"/>
                <w:szCs w:val="24"/>
                <w:u w:val="none"/>
                <w:lang w:val="en-US" w:eastAsia="zh-CN" w:bidi="ar"/>
              </w:rPr>
              <w:t>与健康</w:t>
            </w:r>
            <w:r>
              <w:rPr>
                <w:rFonts w:hint="eastAsia" w:ascii="宋体" w:hAnsi="宋体" w:eastAsia="宋体" w:cs="宋体"/>
                <w:i w:val="0"/>
                <w:color w:val="000000"/>
                <w:kern w:val="0"/>
                <w:sz w:val="24"/>
                <w:szCs w:val="24"/>
                <w:u w:val="none"/>
                <w:lang w:val="en-US" w:eastAsia="zh-CN" w:bidi="ar"/>
              </w:rPr>
              <w:t>教师资格证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55" w:hRule="atLeast"/>
        </w:trPr>
        <w:tc>
          <w:tcPr>
            <w:tcW w:w="106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黄亭市镇中学</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G13</w:t>
            </w:r>
          </w:p>
        </w:tc>
        <w:tc>
          <w:tcPr>
            <w:tcW w:w="19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初中物理教师</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4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全日制本科及以上学历、学士及以上学位</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物理学类</w:t>
            </w:r>
          </w:p>
        </w:tc>
        <w:tc>
          <w:tcPr>
            <w:tcW w:w="3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初中及以上物理教师资格证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55" w:hRule="atLeast"/>
        </w:trPr>
        <w:tc>
          <w:tcPr>
            <w:tcW w:w="106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G14</w:t>
            </w:r>
          </w:p>
        </w:tc>
        <w:tc>
          <w:tcPr>
            <w:tcW w:w="19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初中化学教师</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4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全日制本科及以上学历、学士及以上学位</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化学类</w:t>
            </w:r>
          </w:p>
        </w:tc>
        <w:tc>
          <w:tcPr>
            <w:tcW w:w="3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初中及以上化学教师资格证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55" w:hRule="atLeast"/>
        </w:trPr>
        <w:tc>
          <w:tcPr>
            <w:tcW w:w="106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下花桥镇中学</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G15</w:t>
            </w:r>
          </w:p>
        </w:tc>
        <w:tc>
          <w:tcPr>
            <w:tcW w:w="19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初中物理教师</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4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全日制本科及以上学历、学士及以上学位</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物理学类</w:t>
            </w:r>
          </w:p>
        </w:tc>
        <w:tc>
          <w:tcPr>
            <w:tcW w:w="3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初中及以上物理教师资格证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55" w:hRule="atLeast"/>
        </w:trPr>
        <w:tc>
          <w:tcPr>
            <w:tcW w:w="106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G16</w:t>
            </w:r>
          </w:p>
        </w:tc>
        <w:tc>
          <w:tcPr>
            <w:tcW w:w="19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初中地理教师</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4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全日制本科及以上学历、学士及以上学位</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地理科学类</w:t>
            </w:r>
          </w:p>
        </w:tc>
        <w:tc>
          <w:tcPr>
            <w:tcW w:w="3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初中及以上地理教师资格证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55" w:hRule="atLeast"/>
        </w:trPr>
        <w:tc>
          <w:tcPr>
            <w:tcW w:w="10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五丰铺镇六里学校</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G17</w:t>
            </w:r>
          </w:p>
        </w:tc>
        <w:tc>
          <w:tcPr>
            <w:tcW w:w="19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初中化学教师</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4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全日制本科及以上学历、学士及以上学位</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化学类</w:t>
            </w:r>
          </w:p>
        </w:tc>
        <w:tc>
          <w:tcPr>
            <w:tcW w:w="3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初中及以上化学教师资格证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55" w:hRule="atLeast"/>
        </w:trPr>
        <w:tc>
          <w:tcPr>
            <w:tcW w:w="106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五丰铺镇青云学校</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G18</w:t>
            </w:r>
          </w:p>
        </w:tc>
        <w:tc>
          <w:tcPr>
            <w:tcW w:w="19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初中物理教师</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4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全日制本科及以上学历、学士及以上学位</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物理学类</w:t>
            </w:r>
          </w:p>
        </w:tc>
        <w:tc>
          <w:tcPr>
            <w:tcW w:w="3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初中及以上物理教师资格证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55" w:hRule="atLeast"/>
        </w:trPr>
        <w:tc>
          <w:tcPr>
            <w:tcW w:w="106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G19</w:t>
            </w:r>
          </w:p>
        </w:tc>
        <w:tc>
          <w:tcPr>
            <w:tcW w:w="19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初中地理教师</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4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全日制本科及以上学历、学士及以上学位</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地理科学类</w:t>
            </w:r>
          </w:p>
        </w:tc>
        <w:tc>
          <w:tcPr>
            <w:tcW w:w="3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初中及以上地理教师资格证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55" w:hRule="atLeast"/>
        </w:trPr>
        <w:tc>
          <w:tcPr>
            <w:tcW w:w="106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G20</w:t>
            </w:r>
          </w:p>
        </w:tc>
        <w:tc>
          <w:tcPr>
            <w:tcW w:w="19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初中生物教师</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4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全日制本科及以上学历、学士及以上学位</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生物科学类</w:t>
            </w:r>
          </w:p>
        </w:tc>
        <w:tc>
          <w:tcPr>
            <w:tcW w:w="3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初中及以上生物教师资格证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55" w:hRule="atLeast"/>
        </w:trPr>
        <w:tc>
          <w:tcPr>
            <w:tcW w:w="10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五丰铺镇中和学校</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G21</w:t>
            </w:r>
          </w:p>
        </w:tc>
        <w:tc>
          <w:tcPr>
            <w:tcW w:w="19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初中生物教师</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4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全日制本科及以上学历、学士及以上学位</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生物科学类</w:t>
            </w:r>
          </w:p>
        </w:tc>
        <w:tc>
          <w:tcPr>
            <w:tcW w:w="3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初中及以上生物教师资格证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55" w:hRule="atLeast"/>
        </w:trPr>
        <w:tc>
          <w:tcPr>
            <w:tcW w:w="10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五丰铺镇崇文学校</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G22</w:t>
            </w:r>
          </w:p>
        </w:tc>
        <w:tc>
          <w:tcPr>
            <w:tcW w:w="19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初中物理教师</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4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全日制本科及以上学历、学士及以上学位</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物理学类</w:t>
            </w:r>
          </w:p>
        </w:tc>
        <w:tc>
          <w:tcPr>
            <w:tcW w:w="3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初中及以上物理教师资格证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55" w:hRule="atLeast"/>
        </w:trPr>
        <w:tc>
          <w:tcPr>
            <w:tcW w:w="106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郦家坪镇中学</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G23</w:t>
            </w:r>
          </w:p>
        </w:tc>
        <w:tc>
          <w:tcPr>
            <w:tcW w:w="19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初中物理教师</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w:t>
            </w:r>
          </w:p>
        </w:tc>
        <w:tc>
          <w:tcPr>
            <w:tcW w:w="4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全日制本科及以上学历、学士及以上学位</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物理学类</w:t>
            </w:r>
          </w:p>
        </w:tc>
        <w:tc>
          <w:tcPr>
            <w:tcW w:w="3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初中及以上物理教师资格证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55" w:hRule="atLeast"/>
        </w:trPr>
        <w:tc>
          <w:tcPr>
            <w:tcW w:w="106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G24</w:t>
            </w:r>
          </w:p>
        </w:tc>
        <w:tc>
          <w:tcPr>
            <w:tcW w:w="19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初中化学教师</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4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全日制本科及以上学历、学士及以上学位</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化学类</w:t>
            </w:r>
          </w:p>
        </w:tc>
        <w:tc>
          <w:tcPr>
            <w:tcW w:w="3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初中及以上化学教师资格证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55" w:hRule="atLeast"/>
        </w:trPr>
        <w:tc>
          <w:tcPr>
            <w:tcW w:w="106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罗城乡中学</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G25</w:t>
            </w:r>
          </w:p>
        </w:tc>
        <w:tc>
          <w:tcPr>
            <w:tcW w:w="19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初中化学教师</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4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全日制本科及以上学历、学士及以上学位</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化学类</w:t>
            </w:r>
          </w:p>
        </w:tc>
        <w:tc>
          <w:tcPr>
            <w:tcW w:w="3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初中及以上化学教师资格证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55" w:hRule="atLeast"/>
        </w:trPr>
        <w:tc>
          <w:tcPr>
            <w:tcW w:w="106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G26</w:t>
            </w:r>
          </w:p>
        </w:tc>
        <w:tc>
          <w:tcPr>
            <w:tcW w:w="19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初中生物教师</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4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全日制本科及以上学历、学士及以上学位</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生物科学类</w:t>
            </w:r>
          </w:p>
        </w:tc>
        <w:tc>
          <w:tcPr>
            <w:tcW w:w="3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初中及以上生物教师资格证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55" w:hRule="atLeast"/>
        </w:trPr>
        <w:tc>
          <w:tcPr>
            <w:tcW w:w="10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塘田市镇中学</w:t>
            </w:r>
          </w:p>
        </w:tc>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G27</w:t>
            </w:r>
          </w:p>
        </w:tc>
        <w:tc>
          <w:tcPr>
            <w:tcW w:w="19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初中物理教师</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4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全日制本科及以上学历、学士及以上学位</w:t>
            </w:r>
          </w:p>
        </w:tc>
        <w:tc>
          <w:tcPr>
            <w:tcW w:w="13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物理学类</w:t>
            </w:r>
          </w:p>
        </w:tc>
        <w:tc>
          <w:tcPr>
            <w:tcW w:w="3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初中及以上物理教师资格证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55" w:hRule="atLeast"/>
        </w:trPr>
        <w:tc>
          <w:tcPr>
            <w:tcW w:w="1069" w:type="dxa"/>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合计</w:t>
            </w:r>
          </w:p>
        </w:tc>
        <w:tc>
          <w:tcPr>
            <w:tcW w:w="660" w:type="dxa"/>
            <w:tcBorders>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1980" w:type="dxa"/>
            <w:tcBorders>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795" w:type="dxa"/>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40</w:t>
            </w:r>
          </w:p>
        </w:tc>
        <w:tc>
          <w:tcPr>
            <w:tcW w:w="4545" w:type="dxa"/>
            <w:tcBorders>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1365" w:type="dxa"/>
            <w:tcBorders>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3420" w:type="dxa"/>
            <w:tcBorders>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r>
    </w:tbl>
    <w:p>
      <w:pPr>
        <w:keepNext w:val="0"/>
        <w:keepLines w:val="0"/>
        <w:pageBreakBefore w:val="0"/>
        <w:kinsoku/>
        <w:wordWrap/>
        <w:overflowPunct/>
        <w:topLinePunct w:val="0"/>
        <w:bidi w:val="0"/>
        <w:adjustRightInd/>
        <w:snapToGrid/>
        <w:spacing w:line="620" w:lineRule="exact"/>
        <w:rPr>
          <w:color w:val="000000"/>
        </w:rPr>
      </w:pPr>
    </w:p>
    <w:sectPr>
      <w:footerReference r:id="rId4" w:type="default"/>
      <w:pgSz w:w="16838" w:h="11906" w:orient="landscape"/>
      <w:pgMar w:top="1800" w:right="1440" w:bottom="1800" w:left="144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Lucida Sans Unicode"/>
    <w:panose1 w:val="020F0502020204030204"/>
    <w:charset w:val="00"/>
    <w:family w:val="swiss"/>
    <w:pitch w:val="default"/>
    <w:sig w:usb0="00000000" w:usb1="00000000" w:usb2="00000001" w:usb3="00000000" w:csb0="0000019F"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仿宋">
    <w:altName w:val="宋体"/>
    <w:panose1 w:val="02010609060101010101"/>
    <w:charset w:val="86"/>
    <w:family w:val="modern"/>
    <w:pitch w:val="default"/>
    <w:sig w:usb0="00000000" w:usb1="00000000" w:usb2="00000016" w:usb3="00000000" w:csb0="00040001" w:csb1="00000000"/>
  </w:font>
  <w:font w:name="方正小标宋简体">
    <w:altName w:val="黑体"/>
    <w:panose1 w:val="00000000000000000000"/>
    <w:charset w:val="00"/>
    <w:family w:val="auto"/>
    <w:pitch w:val="default"/>
    <w:sig w:usb0="00000000" w:usb1="00000000" w:usb2="00000000" w:usb3="00000000" w:csb0="00040001" w:csb1="00000000"/>
  </w:font>
  <w:font w:name="Lucida Sans Unicode">
    <w:panose1 w:val="020B0602030504020204"/>
    <w:charset w:val="00"/>
    <w:family w:val="auto"/>
    <w:pitch w:val="default"/>
    <w:sig w:usb0="80001AFF" w:usb1="0000396B" w:usb2="00000000" w:usb3="00000000" w:csb0="0000003F" w:csb1="D7F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a:effectLst/>
                    </wps:spPr>
                    <wps:txbx>
                      <w:txbxContent>
                        <w:p>
                          <w:pPr>
                            <w:pStyle w:val="3"/>
                            <w:rPr>
                              <w:rFonts w:hint="eastAsia"/>
                            </w:rPr>
                          </w:pPr>
                          <w:r>
                            <w:rPr>
                              <w:rFonts w:hint="eastAsia"/>
                            </w:rPr>
                            <w:fldChar w:fldCharType="begin"/>
                          </w:r>
                          <w:r>
                            <w:rPr>
                              <w:rFonts w:hint="eastAsia"/>
                            </w:rPr>
                            <w:instrText xml:space="preserve"> PAGE  \* MERGEFORMAT </w:instrText>
                          </w:r>
                          <w:r>
                            <w:rPr>
                              <w:rFonts w:hint="eastAsia"/>
                            </w:rPr>
                            <w:fldChar w:fldCharType="separate"/>
                          </w:r>
                          <w:r>
                            <w:t>2</w:t>
                          </w:r>
                          <w:r>
                            <w:rPr>
                              <w:rFonts w:hint="eastAsia"/>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">
              <v:fill on="f" focussize="0,0"/>
              <v:stroke on="f"/>
              <v:imagedata o:title=""/>
              <o:lock v:ext="edit" aspectratio="f"/>
              <v:textbox inset="0mm,0mm,0mm,0mm" style="mso-fit-shape-to-text:t;">
                <w:txbxContent>
                  <w:p>
                    <w:pPr>
                      <w:pStyle w:val="3"/>
                      <w:rPr>
                        <w:rFonts w:hint="eastAsia"/>
                      </w:rPr>
                    </w:pPr>
                    <w:r>
                      <w:rPr>
                        <w:rFonts w:hint="eastAsia"/>
                      </w:rPr>
                      <w:fldChar w:fldCharType="begin"/>
                    </w:r>
                    <w:r>
                      <w:rPr>
                        <w:rFonts w:hint="eastAsia"/>
                      </w:rPr>
                      <w:instrText xml:space="preserve"> PAGE  \* MERGEFORMAT </w:instrText>
                    </w:r>
                    <w:r>
                      <w:rPr>
                        <w:rFonts w:hint="eastAsia"/>
                      </w:rPr>
                      <w:fldChar w:fldCharType="separate"/>
                    </w:r>
                    <w:r>
                      <w:t>2</w:t>
                    </w:r>
                    <w:r>
                      <w:rPr>
                        <w:rFonts w:hint="eastAsia"/>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pPr>
                            <w:pStyle w:val="3"/>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wrap="none" lIns="0" tIns="0" rIns="0" bIns="0" upright="0">
                      <a:spAutoFit/>
                    </wps:bodyPr>
                  </wps:wsp>
                </a:graphicData>
              </a:graphic>
            </wp:anchor>
          </w:drawing>
        </mc:Choice>
        <mc:Fallback>
          <w:pict>
            <v:shape id="文本框 4"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M6pebnP&#10;AAAABQEAAA8AAAAAAAAAAQAgAAAAIgAAAGRycy9kb3ducmV2LnhtbFBLAQIUABQAAAAIAIdO4kDr&#10;c1uVtwEAAFQDAAAOAAAAAAAAAAEAIAAAAB4BAABkcnMvZTJvRG9jLnhtbFBLBQYAAAAABgAGAFkB&#10;AABHBQAAAAA=&#10;">
              <v:fill on="f" focussize="0,0"/>
              <v:stroke on="f"/>
              <v:imagedata o:title=""/>
              <o:lock v:ext="edit" aspectratio="f"/>
              <v:textbox inset="0mm,0mm,0mm,0mm" style="mso-fit-shape-to-text:t;">
                <w:txbxContent>
                  <w:p>
                    <w:pPr>
                      <w:pStyle w:val="3"/>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attachedTemplate r:id="rId1"/>
  <w:documentProtection w:enforcement="0"/>
  <w:defaultTabStop w:val="420"/>
  <w:hyphenationZone w:val="360"/>
  <w:drawingGridVerticalSpacing w:val="159"/>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0993679"/>
    <w:rsid w:val="00053889"/>
    <w:rsid w:val="00231637"/>
    <w:rsid w:val="00242C7B"/>
    <w:rsid w:val="0054145B"/>
    <w:rsid w:val="00550436"/>
    <w:rsid w:val="005D4CE1"/>
    <w:rsid w:val="00632B66"/>
    <w:rsid w:val="00651D35"/>
    <w:rsid w:val="006869A0"/>
    <w:rsid w:val="007F6CD7"/>
    <w:rsid w:val="00867153"/>
    <w:rsid w:val="008B11D0"/>
    <w:rsid w:val="009D0BF5"/>
    <w:rsid w:val="00BE16F5"/>
    <w:rsid w:val="00C9273B"/>
    <w:rsid w:val="00F12E56"/>
    <w:rsid w:val="00FA4E93"/>
    <w:rsid w:val="00FA58AF"/>
    <w:rsid w:val="00FE6B2E"/>
    <w:rsid w:val="023208A6"/>
    <w:rsid w:val="02D234B9"/>
    <w:rsid w:val="04652E4F"/>
    <w:rsid w:val="04D73048"/>
    <w:rsid w:val="052169EB"/>
    <w:rsid w:val="056F1BD8"/>
    <w:rsid w:val="057727AD"/>
    <w:rsid w:val="05E069E5"/>
    <w:rsid w:val="05ED24E6"/>
    <w:rsid w:val="06277CB0"/>
    <w:rsid w:val="0827260C"/>
    <w:rsid w:val="086B15C9"/>
    <w:rsid w:val="088046B5"/>
    <w:rsid w:val="08856461"/>
    <w:rsid w:val="098503F9"/>
    <w:rsid w:val="09ED5608"/>
    <w:rsid w:val="0A4A6FDA"/>
    <w:rsid w:val="0A5D7D2A"/>
    <w:rsid w:val="0A98419B"/>
    <w:rsid w:val="0B3E4855"/>
    <w:rsid w:val="0BFE1010"/>
    <w:rsid w:val="0CEA5546"/>
    <w:rsid w:val="0DAA5D71"/>
    <w:rsid w:val="0E0F3B0A"/>
    <w:rsid w:val="0E1A0E23"/>
    <w:rsid w:val="0E551325"/>
    <w:rsid w:val="0EEB6503"/>
    <w:rsid w:val="0F243C9B"/>
    <w:rsid w:val="0F320E70"/>
    <w:rsid w:val="11304F6F"/>
    <w:rsid w:val="113E3153"/>
    <w:rsid w:val="13805AAE"/>
    <w:rsid w:val="14150440"/>
    <w:rsid w:val="14525090"/>
    <w:rsid w:val="148710AF"/>
    <w:rsid w:val="156412BA"/>
    <w:rsid w:val="163251F8"/>
    <w:rsid w:val="16516BCC"/>
    <w:rsid w:val="16AC1C21"/>
    <w:rsid w:val="16BC4825"/>
    <w:rsid w:val="170548B3"/>
    <w:rsid w:val="17F60BEF"/>
    <w:rsid w:val="186767F8"/>
    <w:rsid w:val="187C4710"/>
    <w:rsid w:val="18935DA7"/>
    <w:rsid w:val="19CE5058"/>
    <w:rsid w:val="1A5010B4"/>
    <w:rsid w:val="1A5C4B19"/>
    <w:rsid w:val="1AE10E08"/>
    <w:rsid w:val="1C28759B"/>
    <w:rsid w:val="1C736FF9"/>
    <w:rsid w:val="1CCA6053"/>
    <w:rsid w:val="1D0D13A5"/>
    <w:rsid w:val="2066123F"/>
    <w:rsid w:val="20FF615D"/>
    <w:rsid w:val="2119751A"/>
    <w:rsid w:val="21664924"/>
    <w:rsid w:val="21EE6E2E"/>
    <w:rsid w:val="22512D2F"/>
    <w:rsid w:val="22E369C8"/>
    <w:rsid w:val="23294C0F"/>
    <w:rsid w:val="23D2200B"/>
    <w:rsid w:val="240F76E7"/>
    <w:rsid w:val="24B2665B"/>
    <w:rsid w:val="24B6107F"/>
    <w:rsid w:val="2512645D"/>
    <w:rsid w:val="256013C2"/>
    <w:rsid w:val="261E0D25"/>
    <w:rsid w:val="276765B6"/>
    <w:rsid w:val="279B1789"/>
    <w:rsid w:val="28960ACF"/>
    <w:rsid w:val="28DD6C3A"/>
    <w:rsid w:val="29001EA6"/>
    <w:rsid w:val="293C50A2"/>
    <w:rsid w:val="29AA00F2"/>
    <w:rsid w:val="29B229F7"/>
    <w:rsid w:val="2BD26BC0"/>
    <w:rsid w:val="2C2D6707"/>
    <w:rsid w:val="2CB336AA"/>
    <w:rsid w:val="2CB803CC"/>
    <w:rsid w:val="2CCA4CBC"/>
    <w:rsid w:val="2D1F030D"/>
    <w:rsid w:val="2D3504B0"/>
    <w:rsid w:val="2D775096"/>
    <w:rsid w:val="2D8965AD"/>
    <w:rsid w:val="2FE80EAC"/>
    <w:rsid w:val="30FC5B16"/>
    <w:rsid w:val="31730D5E"/>
    <w:rsid w:val="31EA6007"/>
    <w:rsid w:val="321F66AC"/>
    <w:rsid w:val="32247AA4"/>
    <w:rsid w:val="3280415C"/>
    <w:rsid w:val="32951A9D"/>
    <w:rsid w:val="336022E7"/>
    <w:rsid w:val="336F0A94"/>
    <w:rsid w:val="339A0D38"/>
    <w:rsid w:val="3447676A"/>
    <w:rsid w:val="36740E23"/>
    <w:rsid w:val="36D43990"/>
    <w:rsid w:val="370256CC"/>
    <w:rsid w:val="37587294"/>
    <w:rsid w:val="37AB1547"/>
    <w:rsid w:val="3897410F"/>
    <w:rsid w:val="38A8175F"/>
    <w:rsid w:val="3922457C"/>
    <w:rsid w:val="39F363D3"/>
    <w:rsid w:val="3A721BFD"/>
    <w:rsid w:val="3B1D0FBA"/>
    <w:rsid w:val="3B341C42"/>
    <w:rsid w:val="3BDD7C8E"/>
    <w:rsid w:val="3BEF298F"/>
    <w:rsid w:val="3C3A30F6"/>
    <w:rsid w:val="3D5933A5"/>
    <w:rsid w:val="3D6D2F9B"/>
    <w:rsid w:val="3D8F05F4"/>
    <w:rsid w:val="3E132C51"/>
    <w:rsid w:val="3E1D1EAC"/>
    <w:rsid w:val="3F156A0D"/>
    <w:rsid w:val="3FB82000"/>
    <w:rsid w:val="40993679"/>
    <w:rsid w:val="4163170C"/>
    <w:rsid w:val="419D7F03"/>
    <w:rsid w:val="41CC1DE6"/>
    <w:rsid w:val="429210E7"/>
    <w:rsid w:val="42D55913"/>
    <w:rsid w:val="43323198"/>
    <w:rsid w:val="440F5CBA"/>
    <w:rsid w:val="44C444DE"/>
    <w:rsid w:val="45AA7E0C"/>
    <w:rsid w:val="460D670F"/>
    <w:rsid w:val="46847402"/>
    <w:rsid w:val="46D27C71"/>
    <w:rsid w:val="46E67486"/>
    <w:rsid w:val="47A7150D"/>
    <w:rsid w:val="47D46FA2"/>
    <w:rsid w:val="4816686A"/>
    <w:rsid w:val="487474E2"/>
    <w:rsid w:val="48884481"/>
    <w:rsid w:val="48CE2964"/>
    <w:rsid w:val="4925008B"/>
    <w:rsid w:val="49B31D8F"/>
    <w:rsid w:val="4A261AC9"/>
    <w:rsid w:val="4A432F42"/>
    <w:rsid w:val="4BF12BEA"/>
    <w:rsid w:val="4CFA647F"/>
    <w:rsid w:val="4DDC032E"/>
    <w:rsid w:val="4DF85EE8"/>
    <w:rsid w:val="4E2E3B8D"/>
    <w:rsid w:val="4EA7734A"/>
    <w:rsid w:val="4FC928B2"/>
    <w:rsid w:val="505C5697"/>
    <w:rsid w:val="50EA730A"/>
    <w:rsid w:val="50EC2128"/>
    <w:rsid w:val="518B3B61"/>
    <w:rsid w:val="52730F45"/>
    <w:rsid w:val="532E5154"/>
    <w:rsid w:val="5379228D"/>
    <w:rsid w:val="537E1F9E"/>
    <w:rsid w:val="53A26D12"/>
    <w:rsid w:val="546C182F"/>
    <w:rsid w:val="5497098C"/>
    <w:rsid w:val="54DE04C0"/>
    <w:rsid w:val="56C26D57"/>
    <w:rsid w:val="56E77CB0"/>
    <w:rsid w:val="56F94118"/>
    <w:rsid w:val="58415AA1"/>
    <w:rsid w:val="58EB7AE1"/>
    <w:rsid w:val="59DF158A"/>
    <w:rsid w:val="59E767A1"/>
    <w:rsid w:val="5B0F7D11"/>
    <w:rsid w:val="5C1B4922"/>
    <w:rsid w:val="5D1C1602"/>
    <w:rsid w:val="5D223370"/>
    <w:rsid w:val="5E10667A"/>
    <w:rsid w:val="5E3970C8"/>
    <w:rsid w:val="5E421FAE"/>
    <w:rsid w:val="5E875469"/>
    <w:rsid w:val="5EA86120"/>
    <w:rsid w:val="5EAE319A"/>
    <w:rsid w:val="5EB03B09"/>
    <w:rsid w:val="5F422877"/>
    <w:rsid w:val="5FD52833"/>
    <w:rsid w:val="60240E67"/>
    <w:rsid w:val="60C2071B"/>
    <w:rsid w:val="62533516"/>
    <w:rsid w:val="62720CED"/>
    <w:rsid w:val="6373244B"/>
    <w:rsid w:val="64785BE6"/>
    <w:rsid w:val="64A646C3"/>
    <w:rsid w:val="664147AF"/>
    <w:rsid w:val="665012C0"/>
    <w:rsid w:val="66C70C23"/>
    <w:rsid w:val="67256607"/>
    <w:rsid w:val="69135485"/>
    <w:rsid w:val="691D4A42"/>
    <w:rsid w:val="6955258D"/>
    <w:rsid w:val="696E4F49"/>
    <w:rsid w:val="699840AE"/>
    <w:rsid w:val="69A06976"/>
    <w:rsid w:val="6A1F6893"/>
    <w:rsid w:val="6A264AB3"/>
    <w:rsid w:val="6A3C6D82"/>
    <w:rsid w:val="6CA6020D"/>
    <w:rsid w:val="6D632C7B"/>
    <w:rsid w:val="6DE90282"/>
    <w:rsid w:val="6E2B3B13"/>
    <w:rsid w:val="6ED57AB7"/>
    <w:rsid w:val="6EED7698"/>
    <w:rsid w:val="7005734B"/>
    <w:rsid w:val="709A3D9B"/>
    <w:rsid w:val="71682C28"/>
    <w:rsid w:val="71BD6D55"/>
    <w:rsid w:val="720137C7"/>
    <w:rsid w:val="720927A5"/>
    <w:rsid w:val="722B6BBA"/>
    <w:rsid w:val="72887293"/>
    <w:rsid w:val="728A6FC3"/>
    <w:rsid w:val="72981E38"/>
    <w:rsid w:val="73844AFF"/>
    <w:rsid w:val="73B95611"/>
    <w:rsid w:val="746F01EF"/>
    <w:rsid w:val="74973B6F"/>
    <w:rsid w:val="74DD052E"/>
    <w:rsid w:val="74E14505"/>
    <w:rsid w:val="754D2FF0"/>
    <w:rsid w:val="75EC79AA"/>
    <w:rsid w:val="76AA600B"/>
    <w:rsid w:val="77251F48"/>
    <w:rsid w:val="772D2C54"/>
    <w:rsid w:val="77A21AC5"/>
    <w:rsid w:val="77D302D2"/>
    <w:rsid w:val="788D641C"/>
    <w:rsid w:val="78E74134"/>
    <w:rsid w:val="790B5A9E"/>
    <w:rsid w:val="7978711F"/>
    <w:rsid w:val="79AB6C7E"/>
    <w:rsid w:val="7AD5302E"/>
    <w:rsid w:val="7B433F6F"/>
    <w:rsid w:val="7BBA4C0A"/>
    <w:rsid w:val="7BCD2055"/>
    <w:rsid w:val="7BF84318"/>
    <w:rsid w:val="7C067FDA"/>
    <w:rsid w:val="7D6F533F"/>
    <w:rsid w:val="7D91016C"/>
    <w:rsid w:val="7F66324A"/>
    <w:rsid w:val="7F934C5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qFormat="1"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qFormat="1"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6">
    <w:name w:val="Default Paragraph Font"/>
    <w:semiHidden/>
    <w:uiPriority w:val="0"/>
  </w:style>
  <w:style w:type="table" w:default="1" w:styleId="5">
    <w:name w:val="Normal Table"/>
    <w:semiHidden/>
    <w:uiPriority w:val="0"/>
    <w:tblPr>
      <w:tblLayout w:type="fixed"/>
      <w:tblCellMar>
        <w:top w:w="0" w:type="dxa"/>
        <w:left w:w="108" w:type="dxa"/>
        <w:bottom w:w="0" w:type="dxa"/>
        <w:right w:w="108" w:type="dxa"/>
      </w:tblCellMar>
    </w:tblPr>
  </w:style>
  <w:style w:type="paragraph" w:styleId="2">
    <w:name w:val="Balloon Text"/>
    <w:basedOn w:val="1"/>
    <w:semiHidden/>
    <w:qFormat/>
    <w:uiPriority w:val="0"/>
    <w:rPr>
      <w:sz w:val="18"/>
      <w:szCs w:val="18"/>
    </w:rPr>
  </w:style>
  <w:style w:type="paragraph" w:styleId="3">
    <w:name w:val="footer"/>
    <w:basedOn w:val="1"/>
    <w:qFormat/>
    <w:uiPriority w:val="0"/>
    <w:pPr>
      <w:tabs>
        <w:tab w:val="center" w:pos="4153"/>
        <w:tab w:val="right" w:pos="8306"/>
      </w:tabs>
      <w:snapToGrid w:val="0"/>
      <w:jc w:val="left"/>
    </w:pPr>
    <w:rPr>
      <w:sz w:val="18"/>
    </w:rPr>
  </w:style>
  <w:style w:type="paragraph" w:styleId="4">
    <w:name w:val="Normal (Web)"/>
    <w:basedOn w:val="1"/>
    <w:qFormat/>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kern w:val="0"/>
      <w:sz w:val="24"/>
      <w:lang w:val="en-US" w:eastAsia="zh-CN" w:bidi="ar"/>
    </w:rPr>
  </w:style>
  <w:style w:type="character" w:styleId="7">
    <w:name w:val="FollowedHyperlink"/>
    <w:basedOn w:val="6"/>
    <w:qFormat/>
    <w:uiPriority w:val="0"/>
    <w:rPr>
      <w:color w:val="333333"/>
      <w:u w:val="none"/>
    </w:rPr>
  </w:style>
  <w:style w:type="character" w:styleId="8">
    <w:name w:val="Emphasis"/>
    <w:basedOn w:val="6"/>
    <w:qFormat/>
    <w:uiPriority w:val="0"/>
  </w:style>
  <w:style w:type="character" w:styleId="9">
    <w:name w:val="HTML Definition"/>
    <w:basedOn w:val="6"/>
    <w:qFormat/>
    <w:uiPriority w:val="0"/>
  </w:style>
  <w:style w:type="character" w:styleId="10">
    <w:name w:val="HTML Acronym"/>
    <w:basedOn w:val="6"/>
    <w:qFormat/>
    <w:uiPriority w:val="0"/>
  </w:style>
  <w:style w:type="character" w:styleId="11">
    <w:name w:val="HTML Variable"/>
    <w:basedOn w:val="6"/>
    <w:qFormat/>
    <w:uiPriority w:val="0"/>
  </w:style>
  <w:style w:type="character" w:styleId="12">
    <w:name w:val="Hyperlink"/>
    <w:basedOn w:val="6"/>
    <w:qFormat/>
    <w:uiPriority w:val="0"/>
    <w:rPr>
      <w:color w:val="333333"/>
      <w:u w:val="none"/>
    </w:rPr>
  </w:style>
  <w:style w:type="character" w:styleId="13">
    <w:name w:val="HTML Code"/>
    <w:basedOn w:val="6"/>
    <w:qFormat/>
    <w:uiPriority w:val="0"/>
    <w:rPr>
      <w:rFonts w:ascii="Courier New" w:hAnsi="Courier New"/>
      <w:sz w:val="20"/>
    </w:rPr>
  </w:style>
  <w:style w:type="character" w:styleId="14">
    <w:name w:val="HTML Cite"/>
    <w:basedOn w:val="6"/>
    <w:qFormat/>
    <w:uiPriority w:val="0"/>
  </w:style>
  <w:style w:type="character" w:customStyle="1" w:styleId="15">
    <w:name w:val="disabled"/>
    <w:basedOn w:val="6"/>
    <w:qFormat/>
    <w:uiPriority w:val="0"/>
  </w:style>
  <w:style w:type="character" w:customStyle="1" w:styleId="16">
    <w:name w:val="current"/>
    <w:basedOn w:val="6"/>
    <w:qFormat/>
    <w:uiPriority w:val="0"/>
    <w:rPr>
      <w:shd w:val="clear" w:color="auto" w:fill="029E9E"/>
    </w:rPr>
  </w:style>
  <w:style w:type="character" w:customStyle="1" w:styleId="17">
    <w:name w:val="pagecss"/>
    <w:basedOn w:val="6"/>
    <w:qFormat/>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F:\19&#24180;&#35745;&#21010;\19&#24180;&#20154;&#25165;&#24341;&#36827;\&#21021;&#20013;\&#37045;&#38451;&#21439;&#25945;&#32946;&#31995;&#32479;2019&#24180;&#38754;&#21521;&#37045;&#38451;&#23398;&#38498;&#31532;&#20108;&#25209;&#27425;&#31561;&#21516;&#23618;&#27425;&#20844;&#24320;&#25307;&#32856;&#26041;&#26696;&#23450;(&#20108;&#26412;&#65289;.wpt"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邵阳县教育系统2019年面向邵阳学院第二批次等同层次公开招聘方案定(二本）.wpt</Template>
  <Pages>14</Pages>
  <Words>5543</Words>
  <Characters>5855</Characters>
  <Lines>21</Lines>
  <Paragraphs>6</Paragraphs>
  <TotalTime>2</TotalTime>
  <ScaleCrop>false</ScaleCrop>
  <LinksUpToDate>false</LinksUpToDate>
  <CharactersWithSpaces>6174</CharactersWithSpaces>
  <Application>WPS Office_11.1.0.8500_F1E327BC-269C-435d-A152-05C5408002CA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2018-12-12T01:36:00Z</dcterms:created>
  <dc:creator>品荐</dc:creator>
  <cp:lastModifiedBy>Administrator</cp:lastModifiedBy>
  <dcterms:modified xsi:type="dcterms:W3CDTF">2019-03-07T08:13:29Z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2052-11.1.0.8500</vt:lpwstr>
  </property>
</Properties>
</file>