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sz w:val="36"/>
          <w:szCs w:val="36"/>
        </w:rPr>
      </w:pPr>
      <w:r>
        <w:rPr>
          <w:rFonts w:hint="eastAsia" w:ascii="仿宋" w:hAnsi="仿宋" w:eastAsia="仿宋" w:cs="仿宋"/>
          <w:b/>
          <w:sz w:val="36"/>
          <w:szCs w:val="36"/>
        </w:rPr>
        <w:t>北京师范大学北海附属中学</w:t>
      </w:r>
      <w:r>
        <w:rPr>
          <w:rFonts w:hint="eastAsia" w:ascii="仿宋" w:hAnsi="仿宋" w:eastAsia="仿宋" w:cs="仿宋"/>
          <w:b/>
          <w:sz w:val="36"/>
          <w:szCs w:val="36"/>
          <w:lang w:val="en-US" w:eastAsia="zh-CN"/>
        </w:rPr>
        <w:t>教师</w:t>
      </w:r>
      <w:bookmarkStart w:id="0" w:name="_GoBack"/>
      <w:bookmarkEnd w:id="0"/>
      <w:r>
        <w:rPr>
          <w:rFonts w:hint="eastAsia" w:ascii="仿宋" w:hAnsi="仿宋" w:eastAsia="仿宋" w:cs="仿宋"/>
          <w:b/>
          <w:sz w:val="36"/>
          <w:szCs w:val="36"/>
        </w:rPr>
        <w:t>招聘启事</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 w:hAnsi="仿宋" w:eastAsia="仿宋" w:cs="仿宋"/>
          <w:b/>
          <w:sz w:val="24"/>
          <w:szCs w:val="24"/>
        </w:rPr>
      </w:pPr>
      <w:r>
        <w:rPr>
          <w:rFonts w:hint="eastAsia" w:ascii="仿宋" w:hAnsi="仿宋" w:eastAsia="仿宋" w:cs="仿宋"/>
          <w:b/>
          <w:sz w:val="24"/>
          <w:szCs w:val="24"/>
        </w:rPr>
        <w:t>一、学校简介</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北京师范大学北海附属中学是北京师范大学与北海市人民政府合作举办的公办完全中学，学校充分依托北师大雄厚的基础教育资源和教育科研资源，为教师成长创造机遇。</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学校位于国家首批沿海开放城市、海滨旅游城市广西北海市，环境优美，海洋文化底蕴淳厚，发展前景广阔。学校按照国家最高标准建设，建筑群气势恢宏，风格典雅；硬件设施先进，拥有心理咨询室、录播教室、校园电视台、机器人深蓝工作室等多种现代化特色功能室；办学规模适中，教师乐育善教，学生全面发展。</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学校自2015年9月1日正式开学以来，坚持高起点、高质量、高标准、高水平、高品位、高信誉的办学原则；通过短短三年的办学，就已成为北海新名校，广受市民赞誉。是有志有识之士施展职业才华、实现教育理想的首选之地，是众多优秀学子热追的求学之地。</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 w:hAnsi="仿宋" w:eastAsia="仿宋" w:cs="仿宋"/>
          <w:b/>
          <w:sz w:val="24"/>
          <w:szCs w:val="24"/>
        </w:rPr>
      </w:pPr>
      <w:r>
        <w:rPr>
          <w:rFonts w:hint="eastAsia" w:ascii="仿宋" w:hAnsi="仿宋" w:eastAsia="仿宋" w:cs="仿宋"/>
          <w:b/>
          <w:sz w:val="24"/>
          <w:szCs w:val="24"/>
        </w:rPr>
        <w:t>二、招聘条件</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1.拥护中国共产党的领导，热爱社会主义，热爱教育事业，遵纪守法，品德端正，身体健康；</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2.拥有高级中学或初级中学教师资格证；</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3.计算机水平：近5年以内毕业生要求过国家二级或省二级，在职教师要求能熟练操作office等办公软件；</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4.普通话水平：二级乙等及以上水平（语文、英语学科要求二级甲等及以上水平）；</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5.应届毕业生需省级重点师范院校全日制本科或以上学历，所学专业与报考学科对口；</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6.在职在编骨干教师，年龄45周岁以下（1974年9月1日以后出生）。特级教师、省级以上“名教师”、省级以上学科带头人、省级以上骨干教师、奥林匹克竞赛教练年龄等条件可适当放宽。</w:t>
      </w:r>
    </w:p>
    <w:p>
      <w:pPr>
        <w:keepNext w:val="0"/>
        <w:keepLines w:val="0"/>
        <w:pageBreakBefore w:val="0"/>
        <w:kinsoku/>
        <w:wordWrap/>
        <w:overflowPunct/>
        <w:topLinePunct w:val="0"/>
        <w:autoSpaceDE/>
        <w:autoSpaceDN/>
        <w:bidi w:val="0"/>
        <w:adjustRightInd/>
        <w:snapToGrid/>
        <w:spacing w:line="400" w:lineRule="exact"/>
        <w:ind w:firstLine="482" w:firstLineChars="200"/>
        <w:textAlignment w:val="auto"/>
        <w:rPr>
          <w:rFonts w:hint="eastAsia" w:ascii="仿宋" w:hAnsi="仿宋" w:eastAsia="仿宋" w:cs="仿宋"/>
          <w:b/>
          <w:sz w:val="24"/>
          <w:szCs w:val="24"/>
        </w:rPr>
      </w:pPr>
    </w:p>
    <w:p>
      <w:pPr>
        <w:keepNext w:val="0"/>
        <w:keepLines w:val="0"/>
        <w:pageBreakBefore w:val="0"/>
        <w:kinsoku/>
        <w:wordWrap/>
        <w:overflowPunct/>
        <w:topLinePunct w:val="0"/>
        <w:autoSpaceDE/>
        <w:autoSpaceDN/>
        <w:bidi w:val="0"/>
        <w:adjustRightInd/>
        <w:snapToGrid/>
        <w:spacing w:line="400" w:lineRule="exact"/>
        <w:textAlignment w:val="auto"/>
        <w:rPr>
          <w:rFonts w:hint="eastAsia" w:ascii="仿宋" w:hAnsi="仿宋" w:eastAsia="仿宋" w:cs="仿宋"/>
          <w:b/>
          <w:sz w:val="24"/>
          <w:szCs w:val="24"/>
        </w:rPr>
      </w:pPr>
      <w:r>
        <w:rPr>
          <w:rFonts w:hint="eastAsia" w:ascii="仿宋" w:hAnsi="仿宋" w:eastAsia="仿宋" w:cs="仿宋"/>
          <w:b/>
          <w:sz w:val="24"/>
          <w:szCs w:val="24"/>
        </w:rPr>
        <w:t>三、岗位需求</w:t>
      </w:r>
    </w:p>
    <w:tbl>
      <w:tblPr>
        <w:tblStyle w:val="5"/>
        <w:tblW w:w="8296" w:type="dxa"/>
        <w:tblInd w:w="0" w:type="dxa"/>
        <w:tblLayout w:type="fixed"/>
        <w:tblCellMar>
          <w:top w:w="0" w:type="dxa"/>
          <w:left w:w="108" w:type="dxa"/>
          <w:bottom w:w="0" w:type="dxa"/>
          <w:right w:w="108" w:type="dxa"/>
        </w:tblCellMar>
      </w:tblPr>
      <w:tblGrid>
        <w:gridCol w:w="455"/>
        <w:gridCol w:w="456"/>
        <w:gridCol w:w="456"/>
        <w:gridCol w:w="456"/>
        <w:gridCol w:w="456"/>
        <w:gridCol w:w="456"/>
        <w:gridCol w:w="456"/>
        <w:gridCol w:w="456"/>
        <w:gridCol w:w="456"/>
        <w:gridCol w:w="456"/>
        <w:gridCol w:w="456"/>
        <w:gridCol w:w="456"/>
        <w:gridCol w:w="456"/>
        <w:gridCol w:w="456"/>
        <w:gridCol w:w="696"/>
        <w:gridCol w:w="761"/>
        <w:gridCol w:w="456"/>
      </w:tblGrid>
      <w:tr>
        <w:tblPrEx>
          <w:tblLayout w:type="fixed"/>
          <w:tblCellMar>
            <w:top w:w="0" w:type="dxa"/>
            <w:left w:w="108" w:type="dxa"/>
            <w:bottom w:w="0" w:type="dxa"/>
            <w:right w:w="108" w:type="dxa"/>
          </w:tblCellMar>
        </w:tblPrEx>
        <w:trPr>
          <w:trHeight w:val="570" w:hRule="atLeast"/>
        </w:trPr>
        <w:tc>
          <w:tcPr>
            <w:tcW w:w="45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学科</w:t>
            </w:r>
          </w:p>
        </w:tc>
        <w:tc>
          <w:tcPr>
            <w:tcW w:w="456"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语文</w:t>
            </w:r>
          </w:p>
        </w:tc>
        <w:tc>
          <w:tcPr>
            <w:tcW w:w="456"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数学</w:t>
            </w:r>
          </w:p>
        </w:tc>
        <w:tc>
          <w:tcPr>
            <w:tcW w:w="456"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英语</w:t>
            </w:r>
          </w:p>
        </w:tc>
        <w:tc>
          <w:tcPr>
            <w:tcW w:w="456"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物理</w:t>
            </w:r>
          </w:p>
        </w:tc>
        <w:tc>
          <w:tcPr>
            <w:tcW w:w="456"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化学</w:t>
            </w:r>
          </w:p>
        </w:tc>
        <w:tc>
          <w:tcPr>
            <w:tcW w:w="456"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生物</w:t>
            </w:r>
          </w:p>
        </w:tc>
        <w:tc>
          <w:tcPr>
            <w:tcW w:w="456"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政治</w:t>
            </w:r>
          </w:p>
        </w:tc>
        <w:tc>
          <w:tcPr>
            <w:tcW w:w="456"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历史</w:t>
            </w:r>
          </w:p>
        </w:tc>
        <w:tc>
          <w:tcPr>
            <w:tcW w:w="456"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地理</w:t>
            </w:r>
          </w:p>
        </w:tc>
        <w:tc>
          <w:tcPr>
            <w:tcW w:w="456"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音乐</w:t>
            </w:r>
          </w:p>
        </w:tc>
        <w:tc>
          <w:tcPr>
            <w:tcW w:w="456"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舞蹈</w:t>
            </w:r>
          </w:p>
        </w:tc>
        <w:tc>
          <w:tcPr>
            <w:tcW w:w="456"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体育</w:t>
            </w:r>
          </w:p>
        </w:tc>
        <w:tc>
          <w:tcPr>
            <w:tcW w:w="456"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美术</w:t>
            </w:r>
          </w:p>
        </w:tc>
        <w:tc>
          <w:tcPr>
            <w:tcW w:w="696"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信息技术</w:t>
            </w:r>
          </w:p>
        </w:tc>
        <w:tc>
          <w:tcPr>
            <w:tcW w:w="761"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图书管理员</w:t>
            </w:r>
          </w:p>
        </w:tc>
        <w:tc>
          <w:tcPr>
            <w:tcW w:w="456"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小计</w:t>
            </w:r>
          </w:p>
        </w:tc>
      </w:tr>
      <w:tr>
        <w:tblPrEx>
          <w:tblLayout w:type="fixed"/>
          <w:tblCellMar>
            <w:top w:w="0" w:type="dxa"/>
            <w:left w:w="108" w:type="dxa"/>
            <w:bottom w:w="0" w:type="dxa"/>
            <w:right w:w="108" w:type="dxa"/>
          </w:tblCellMar>
        </w:tblPrEx>
        <w:trPr>
          <w:trHeight w:val="570" w:hRule="atLeast"/>
        </w:trPr>
        <w:tc>
          <w:tcPr>
            <w:tcW w:w="455"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初中</w:t>
            </w:r>
          </w:p>
        </w:tc>
        <w:tc>
          <w:tcPr>
            <w:tcW w:w="456"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2</w:t>
            </w:r>
          </w:p>
        </w:tc>
        <w:tc>
          <w:tcPr>
            <w:tcW w:w="456"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2</w:t>
            </w:r>
          </w:p>
        </w:tc>
        <w:tc>
          <w:tcPr>
            <w:tcW w:w="456"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2</w:t>
            </w:r>
          </w:p>
        </w:tc>
        <w:tc>
          <w:tcPr>
            <w:tcW w:w="456"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1</w:t>
            </w:r>
          </w:p>
        </w:tc>
        <w:tc>
          <w:tcPr>
            <w:tcW w:w="456"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2</w:t>
            </w:r>
          </w:p>
        </w:tc>
        <w:tc>
          <w:tcPr>
            <w:tcW w:w="456"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1</w:t>
            </w:r>
          </w:p>
        </w:tc>
        <w:tc>
          <w:tcPr>
            <w:tcW w:w="456"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1</w:t>
            </w:r>
          </w:p>
        </w:tc>
        <w:tc>
          <w:tcPr>
            <w:tcW w:w="456"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1</w:t>
            </w:r>
          </w:p>
        </w:tc>
        <w:tc>
          <w:tcPr>
            <w:tcW w:w="456"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1</w:t>
            </w:r>
          </w:p>
        </w:tc>
        <w:tc>
          <w:tcPr>
            <w:tcW w:w="456"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1</w:t>
            </w:r>
          </w:p>
        </w:tc>
        <w:tc>
          <w:tcPr>
            <w:tcW w:w="456"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1</w:t>
            </w:r>
          </w:p>
        </w:tc>
        <w:tc>
          <w:tcPr>
            <w:tcW w:w="456"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1</w:t>
            </w:r>
          </w:p>
        </w:tc>
        <w:tc>
          <w:tcPr>
            <w:tcW w:w="456"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4"/>
                <w:szCs w:val="24"/>
              </w:rPr>
            </w:pPr>
          </w:p>
        </w:tc>
        <w:tc>
          <w:tcPr>
            <w:tcW w:w="696"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4"/>
                <w:szCs w:val="24"/>
              </w:rPr>
            </w:pPr>
          </w:p>
        </w:tc>
        <w:tc>
          <w:tcPr>
            <w:tcW w:w="761"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1</w:t>
            </w:r>
          </w:p>
        </w:tc>
        <w:tc>
          <w:tcPr>
            <w:tcW w:w="456"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17</w:t>
            </w:r>
          </w:p>
        </w:tc>
      </w:tr>
      <w:tr>
        <w:tblPrEx>
          <w:tblLayout w:type="fixed"/>
          <w:tblCellMar>
            <w:top w:w="0" w:type="dxa"/>
            <w:left w:w="108" w:type="dxa"/>
            <w:bottom w:w="0" w:type="dxa"/>
            <w:right w:w="108" w:type="dxa"/>
          </w:tblCellMar>
        </w:tblPrEx>
        <w:trPr>
          <w:trHeight w:val="570" w:hRule="atLeast"/>
        </w:trPr>
        <w:tc>
          <w:tcPr>
            <w:tcW w:w="455"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高中</w:t>
            </w:r>
          </w:p>
        </w:tc>
        <w:tc>
          <w:tcPr>
            <w:tcW w:w="456"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1</w:t>
            </w:r>
          </w:p>
        </w:tc>
        <w:tc>
          <w:tcPr>
            <w:tcW w:w="456"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1</w:t>
            </w:r>
          </w:p>
        </w:tc>
        <w:tc>
          <w:tcPr>
            <w:tcW w:w="456"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1</w:t>
            </w:r>
          </w:p>
        </w:tc>
        <w:tc>
          <w:tcPr>
            <w:tcW w:w="456"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4"/>
                <w:szCs w:val="24"/>
              </w:rPr>
            </w:pPr>
          </w:p>
        </w:tc>
        <w:tc>
          <w:tcPr>
            <w:tcW w:w="456"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2</w:t>
            </w:r>
          </w:p>
        </w:tc>
        <w:tc>
          <w:tcPr>
            <w:tcW w:w="456"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1</w:t>
            </w:r>
          </w:p>
        </w:tc>
        <w:tc>
          <w:tcPr>
            <w:tcW w:w="456"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1</w:t>
            </w:r>
          </w:p>
        </w:tc>
        <w:tc>
          <w:tcPr>
            <w:tcW w:w="456"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4"/>
                <w:szCs w:val="24"/>
              </w:rPr>
            </w:pPr>
          </w:p>
        </w:tc>
        <w:tc>
          <w:tcPr>
            <w:tcW w:w="456"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1</w:t>
            </w:r>
          </w:p>
        </w:tc>
        <w:tc>
          <w:tcPr>
            <w:tcW w:w="456"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4"/>
                <w:szCs w:val="24"/>
              </w:rPr>
            </w:pPr>
          </w:p>
        </w:tc>
        <w:tc>
          <w:tcPr>
            <w:tcW w:w="456"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4"/>
                <w:szCs w:val="24"/>
              </w:rPr>
            </w:pPr>
          </w:p>
        </w:tc>
        <w:tc>
          <w:tcPr>
            <w:tcW w:w="456"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1</w:t>
            </w:r>
          </w:p>
        </w:tc>
        <w:tc>
          <w:tcPr>
            <w:tcW w:w="456"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4"/>
                <w:szCs w:val="24"/>
              </w:rPr>
            </w:pPr>
          </w:p>
        </w:tc>
        <w:tc>
          <w:tcPr>
            <w:tcW w:w="696"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1</w:t>
            </w:r>
          </w:p>
        </w:tc>
        <w:tc>
          <w:tcPr>
            <w:tcW w:w="761"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4"/>
                <w:szCs w:val="24"/>
              </w:rPr>
            </w:pPr>
          </w:p>
        </w:tc>
        <w:tc>
          <w:tcPr>
            <w:tcW w:w="456"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10</w:t>
            </w:r>
          </w:p>
        </w:tc>
      </w:tr>
      <w:tr>
        <w:tblPrEx>
          <w:tblLayout w:type="fixed"/>
          <w:tblCellMar>
            <w:top w:w="0" w:type="dxa"/>
            <w:left w:w="108" w:type="dxa"/>
            <w:bottom w:w="0" w:type="dxa"/>
            <w:right w:w="108" w:type="dxa"/>
          </w:tblCellMar>
        </w:tblPrEx>
        <w:trPr>
          <w:trHeight w:val="570" w:hRule="atLeast"/>
        </w:trPr>
        <w:tc>
          <w:tcPr>
            <w:tcW w:w="455"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总计</w:t>
            </w:r>
          </w:p>
        </w:tc>
        <w:tc>
          <w:tcPr>
            <w:tcW w:w="456"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3</w:t>
            </w:r>
          </w:p>
        </w:tc>
        <w:tc>
          <w:tcPr>
            <w:tcW w:w="456"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3</w:t>
            </w:r>
          </w:p>
        </w:tc>
        <w:tc>
          <w:tcPr>
            <w:tcW w:w="456"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3</w:t>
            </w:r>
          </w:p>
        </w:tc>
        <w:tc>
          <w:tcPr>
            <w:tcW w:w="456"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1</w:t>
            </w:r>
          </w:p>
        </w:tc>
        <w:tc>
          <w:tcPr>
            <w:tcW w:w="456"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4</w:t>
            </w:r>
          </w:p>
        </w:tc>
        <w:tc>
          <w:tcPr>
            <w:tcW w:w="456"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2</w:t>
            </w:r>
          </w:p>
        </w:tc>
        <w:tc>
          <w:tcPr>
            <w:tcW w:w="456"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2</w:t>
            </w:r>
          </w:p>
        </w:tc>
        <w:tc>
          <w:tcPr>
            <w:tcW w:w="456"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1</w:t>
            </w:r>
          </w:p>
        </w:tc>
        <w:tc>
          <w:tcPr>
            <w:tcW w:w="456"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2</w:t>
            </w:r>
          </w:p>
        </w:tc>
        <w:tc>
          <w:tcPr>
            <w:tcW w:w="456"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1</w:t>
            </w:r>
          </w:p>
        </w:tc>
        <w:tc>
          <w:tcPr>
            <w:tcW w:w="456"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1</w:t>
            </w:r>
          </w:p>
        </w:tc>
        <w:tc>
          <w:tcPr>
            <w:tcW w:w="456"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2</w:t>
            </w:r>
          </w:p>
        </w:tc>
        <w:tc>
          <w:tcPr>
            <w:tcW w:w="456"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4"/>
                <w:szCs w:val="24"/>
              </w:rPr>
            </w:pPr>
          </w:p>
        </w:tc>
        <w:tc>
          <w:tcPr>
            <w:tcW w:w="696"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1</w:t>
            </w:r>
          </w:p>
        </w:tc>
        <w:tc>
          <w:tcPr>
            <w:tcW w:w="761"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1</w:t>
            </w:r>
          </w:p>
        </w:tc>
        <w:tc>
          <w:tcPr>
            <w:tcW w:w="456"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27</w:t>
            </w:r>
          </w:p>
        </w:tc>
      </w:tr>
    </w:tbl>
    <w:p>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left"/>
        <w:textAlignment w:val="auto"/>
        <w:rPr>
          <w:rFonts w:hint="eastAsia" w:ascii="仿宋" w:hAnsi="仿宋" w:eastAsia="仿宋" w:cs="仿宋"/>
          <w:sz w:val="24"/>
          <w:szCs w:val="24"/>
        </w:rPr>
      </w:pPr>
      <w:r>
        <w:rPr>
          <w:rFonts w:hint="eastAsia" w:ascii="仿宋" w:hAnsi="仿宋" w:eastAsia="仿宋" w:cs="仿宋"/>
          <w:sz w:val="24"/>
          <w:szCs w:val="24"/>
        </w:rPr>
        <w:t>备注：</w:t>
      </w:r>
      <w:r>
        <w:rPr>
          <w:rFonts w:hint="eastAsia" w:ascii="仿宋" w:hAnsi="仿宋" w:eastAsia="仿宋" w:cs="仿宋"/>
          <w:sz w:val="24"/>
          <w:szCs w:val="24"/>
        </w:rPr>
        <w:t>1.体育要求“足球专项”。</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left"/>
        <w:textAlignment w:val="auto"/>
        <w:rPr>
          <w:rFonts w:hint="eastAsia" w:ascii="仿宋" w:hAnsi="仿宋" w:eastAsia="仿宋" w:cs="仿宋"/>
          <w:sz w:val="24"/>
          <w:szCs w:val="24"/>
        </w:rPr>
      </w:pPr>
      <w:r>
        <w:rPr>
          <w:rFonts w:hint="eastAsia" w:ascii="仿宋" w:hAnsi="仿宋" w:eastAsia="仿宋" w:cs="仿宋"/>
          <w:sz w:val="24"/>
          <w:szCs w:val="24"/>
        </w:rPr>
        <w:t xml:space="preserve">      2.美术老师要求具有较强的学科素养、符合新课标要求的教学理念、具有一定的设计能力（校园文化设计等）。</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left"/>
        <w:textAlignment w:val="auto"/>
        <w:rPr>
          <w:rFonts w:hint="eastAsia" w:ascii="仿宋" w:hAnsi="仿宋" w:eastAsia="仿宋" w:cs="仿宋"/>
          <w:sz w:val="24"/>
          <w:szCs w:val="24"/>
        </w:rPr>
      </w:pPr>
      <w:r>
        <w:rPr>
          <w:rFonts w:hint="eastAsia" w:ascii="仿宋" w:hAnsi="仿宋" w:eastAsia="仿宋" w:cs="仿宋"/>
          <w:sz w:val="24"/>
          <w:szCs w:val="24"/>
        </w:rPr>
        <w:t xml:space="preserve">      3.信息技术老师要求能“独立设计网站、运营网站、网站编程、微信公众号管理与维护、信息更新、网络维护、多媒体设备检测"等与网络相关的日常工作。</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left"/>
        <w:textAlignment w:val="auto"/>
        <w:rPr>
          <w:rFonts w:hint="eastAsia" w:ascii="仿宋" w:hAnsi="仿宋" w:eastAsia="仿宋" w:cs="仿宋"/>
          <w:sz w:val="24"/>
          <w:szCs w:val="24"/>
        </w:rPr>
      </w:pPr>
      <w:r>
        <w:rPr>
          <w:rFonts w:hint="eastAsia" w:ascii="仿宋" w:hAnsi="仿宋" w:eastAsia="仿宋" w:cs="仿宋"/>
          <w:sz w:val="24"/>
          <w:szCs w:val="24"/>
        </w:rPr>
        <w:t xml:space="preserve">      4.图书管理员除具有初级或高级中学教师资格证外，还应符合图书管理相关工作要求；同等条件下信息管理与信息系统、档案管理类专业优先。</w:t>
      </w:r>
    </w:p>
    <w:p>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仿宋" w:hAnsi="仿宋" w:eastAsia="仿宋" w:cs="仿宋"/>
          <w:b/>
          <w:sz w:val="24"/>
          <w:szCs w:val="24"/>
        </w:rPr>
      </w:pPr>
    </w:p>
    <w:p>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仿宋" w:hAnsi="仿宋" w:eastAsia="仿宋" w:cs="仿宋"/>
          <w:b/>
          <w:sz w:val="24"/>
          <w:szCs w:val="24"/>
        </w:rPr>
      </w:pPr>
      <w:r>
        <w:rPr>
          <w:rFonts w:hint="eastAsia" w:ascii="仿宋" w:hAnsi="仿宋" w:eastAsia="仿宋" w:cs="仿宋"/>
          <w:b/>
          <w:sz w:val="24"/>
          <w:szCs w:val="24"/>
        </w:rPr>
        <w:t>四</w:t>
      </w:r>
      <w:r>
        <w:rPr>
          <w:rFonts w:hint="eastAsia" w:ascii="仿宋" w:hAnsi="仿宋" w:eastAsia="仿宋" w:cs="仿宋"/>
          <w:b/>
          <w:sz w:val="24"/>
          <w:szCs w:val="24"/>
        </w:rPr>
        <w:t>、福利待遇</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left"/>
        <w:textAlignment w:val="auto"/>
        <w:rPr>
          <w:rFonts w:hint="eastAsia" w:ascii="仿宋" w:hAnsi="仿宋" w:eastAsia="仿宋" w:cs="仿宋"/>
          <w:sz w:val="24"/>
          <w:szCs w:val="24"/>
        </w:rPr>
      </w:pPr>
      <w:r>
        <w:rPr>
          <w:rFonts w:hint="eastAsia" w:ascii="仿宋" w:hAnsi="仿宋" w:eastAsia="仿宋" w:cs="仿宋"/>
          <w:sz w:val="24"/>
          <w:szCs w:val="24"/>
        </w:rPr>
        <w:t>1.正高级教师、特级教师、近5年获得省级及以上政府或教育行政部门颁发的“名校长”或“名教师”等荣誉称号以及同类荣誉称号的校长或教师给予每人20万元的安家补贴。</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left"/>
        <w:textAlignment w:val="auto"/>
        <w:rPr>
          <w:rFonts w:hint="eastAsia" w:ascii="仿宋" w:hAnsi="仿宋" w:eastAsia="仿宋" w:cs="仿宋"/>
          <w:sz w:val="24"/>
          <w:szCs w:val="24"/>
        </w:rPr>
      </w:pPr>
      <w:r>
        <w:rPr>
          <w:rFonts w:hint="eastAsia" w:ascii="仿宋" w:hAnsi="仿宋" w:eastAsia="仿宋" w:cs="仿宋"/>
          <w:sz w:val="24"/>
          <w:szCs w:val="24"/>
        </w:rPr>
        <w:t>2.“985工程”、“211工程”师范院校和省级重点师范院校的博士研究生及其他院校毕业的急需紧缺专业的博士研究生给予每人15万元的安家补贴。</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left"/>
        <w:textAlignment w:val="auto"/>
        <w:rPr>
          <w:rFonts w:hint="eastAsia" w:ascii="仿宋" w:hAnsi="仿宋" w:eastAsia="仿宋" w:cs="仿宋"/>
          <w:sz w:val="24"/>
          <w:szCs w:val="24"/>
        </w:rPr>
      </w:pPr>
      <w:r>
        <w:rPr>
          <w:rFonts w:hint="eastAsia" w:ascii="仿宋" w:hAnsi="仿宋" w:eastAsia="仿宋" w:cs="仿宋"/>
          <w:sz w:val="24"/>
          <w:szCs w:val="24"/>
        </w:rPr>
        <w:t>3.近5年获得省级及以上政府或教育行政部门颁发的“优秀教师”、“优秀教育工作者”等荣誉称号以及同类荣誉称号的校长或教师给予每人10万元的安家补贴。</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left"/>
        <w:textAlignment w:val="auto"/>
        <w:rPr>
          <w:rFonts w:hint="eastAsia" w:ascii="仿宋" w:hAnsi="仿宋" w:eastAsia="仿宋" w:cs="仿宋"/>
          <w:sz w:val="24"/>
          <w:szCs w:val="24"/>
        </w:rPr>
      </w:pPr>
      <w:r>
        <w:rPr>
          <w:rFonts w:hint="eastAsia" w:ascii="仿宋" w:hAnsi="仿宋" w:eastAsia="仿宋" w:cs="仿宋"/>
          <w:sz w:val="24"/>
          <w:szCs w:val="24"/>
        </w:rPr>
        <w:t>4.副高级教师，“985工程”、“211工程”师范院校和省级重点师范院校的硕士研究生及其他院校毕业的急需紧缺专业的硕士研究生给予每人7.5万元的安家补贴。</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left"/>
        <w:textAlignment w:val="auto"/>
        <w:rPr>
          <w:rFonts w:hint="eastAsia" w:ascii="仿宋" w:hAnsi="仿宋" w:eastAsia="仿宋" w:cs="仿宋"/>
          <w:sz w:val="24"/>
          <w:szCs w:val="24"/>
        </w:rPr>
      </w:pPr>
      <w:r>
        <w:rPr>
          <w:rFonts w:hint="eastAsia" w:ascii="仿宋" w:hAnsi="仿宋" w:eastAsia="仿宋" w:cs="仿宋"/>
          <w:sz w:val="24"/>
          <w:szCs w:val="24"/>
        </w:rPr>
        <w:t>5.“985工程”、“211工程”师范院校近5年毕业的全日制本科生，省级重点师范院校优势学科（院校优势学科名单附后）近5年毕业的全日制本科生，省级重点师范院校非优势学科、但获得校级优秀毕业生或校级优秀学生干部荣誉称号的近5年毕业的全日制本科生正式入职后，可享受每月1000元生活补贴，连续发放三年，共计3.6万元。</w:t>
      </w:r>
    </w:p>
    <w:p>
      <w:pPr>
        <w:keepNext w:val="0"/>
        <w:keepLines w:val="0"/>
        <w:pageBreakBefore w:val="0"/>
        <w:widowControl w:val="0"/>
        <w:kinsoku/>
        <w:wordWrap/>
        <w:overflowPunct/>
        <w:topLinePunct w:val="0"/>
        <w:autoSpaceDE/>
        <w:autoSpaceDN/>
        <w:bidi w:val="0"/>
        <w:adjustRightInd/>
        <w:snapToGrid/>
        <w:spacing w:line="500" w:lineRule="exact"/>
        <w:ind w:firstLine="482" w:firstLineChars="200"/>
        <w:jc w:val="left"/>
        <w:textAlignment w:val="auto"/>
        <w:rPr>
          <w:rFonts w:hint="eastAsia" w:ascii="仿宋" w:hAnsi="仿宋" w:eastAsia="仿宋" w:cs="仿宋"/>
          <w:b/>
          <w:sz w:val="24"/>
          <w:szCs w:val="24"/>
        </w:rPr>
      </w:pPr>
      <w:r>
        <w:rPr>
          <w:rFonts w:hint="eastAsia" w:ascii="仿宋" w:hAnsi="仿宋" w:eastAsia="仿宋" w:cs="仿宋"/>
          <w:b/>
          <w:sz w:val="24"/>
          <w:szCs w:val="24"/>
        </w:rPr>
        <w:t>五、联系方式</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left"/>
        <w:textAlignment w:val="auto"/>
        <w:rPr>
          <w:rFonts w:hint="eastAsia" w:ascii="仿宋" w:hAnsi="仿宋" w:eastAsia="仿宋" w:cs="仿宋"/>
          <w:sz w:val="24"/>
          <w:szCs w:val="24"/>
        </w:rPr>
      </w:pPr>
      <w:r>
        <w:rPr>
          <w:rFonts w:hint="eastAsia" w:ascii="仿宋" w:hAnsi="仿宋" w:eastAsia="仿宋" w:cs="仿宋"/>
          <w:sz w:val="24"/>
          <w:szCs w:val="24"/>
        </w:rPr>
        <w:t>联 系 人：张老师</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left"/>
        <w:textAlignment w:val="auto"/>
        <w:rPr>
          <w:rFonts w:hint="eastAsia" w:ascii="仿宋" w:hAnsi="仿宋" w:eastAsia="仿宋" w:cs="仿宋"/>
          <w:sz w:val="24"/>
          <w:szCs w:val="24"/>
        </w:rPr>
      </w:pPr>
      <w:r>
        <w:rPr>
          <w:rFonts w:hint="eastAsia" w:ascii="仿宋" w:hAnsi="仿宋" w:eastAsia="仿宋" w:cs="仿宋"/>
          <w:sz w:val="24"/>
          <w:szCs w:val="24"/>
        </w:rPr>
        <w:t>联系方式：1</w:t>
      </w:r>
      <w:r>
        <w:rPr>
          <w:rFonts w:hint="eastAsia" w:ascii="仿宋" w:hAnsi="仿宋" w:eastAsia="仿宋" w:cs="仿宋"/>
          <w:sz w:val="24"/>
          <w:szCs w:val="24"/>
        </w:rPr>
        <w:t>8177987303</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仿宋" w:hAnsi="仿宋" w:eastAsia="仿宋" w:cs="仿宋"/>
          <w:sz w:val="24"/>
          <w:szCs w:val="24"/>
        </w:rPr>
      </w:pPr>
    </w:p>
    <w:p>
      <w:pPr>
        <w:keepNext w:val="0"/>
        <w:keepLines w:val="0"/>
        <w:pageBreakBefore w:val="0"/>
        <w:kinsoku/>
        <w:wordWrap/>
        <w:overflowPunct/>
        <w:topLinePunct w:val="0"/>
        <w:autoSpaceDE/>
        <w:autoSpaceDN/>
        <w:bidi w:val="0"/>
        <w:adjustRightInd/>
        <w:snapToGrid/>
        <w:spacing w:line="400" w:lineRule="exact"/>
        <w:textAlignment w:val="auto"/>
        <w:rPr>
          <w:rFonts w:hint="eastAsia" w:ascii="仿宋" w:hAnsi="仿宋" w:eastAsia="仿宋" w:cs="仿宋"/>
          <w:sz w:val="24"/>
          <w:szCs w:val="24"/>
        </w:rPr>
      </w:pPr>
    </w:p>
    <w:p>
      <w:pPr>
        <w:keepNext w:val="0"/>
        <w:keepLines w:val="0"/>
        <w:pageBreakBefore w:val="0"/>
        <w:kinsoku/>
        <w:wordWrap/>
        <w:overflowPunct/>
        <w:topLinePunct w:val="0"/>
        <w:autoSpaceDE/>
        <w:autoSpaceDN/>
        <w:bidi w:val="0"/>
        <w:adjustRightInd/>
        <w:snapToGrid/>
        <w:spacing w:line="400" w:lineRule="exact"/>
        <w:textAlignment w:val="auto"/>
        <w:rPr>
          <w:rFonts w:hint="eastAsia" w:ascii="仿宋" w:hAnsi="仿宋" w:eastAsia="仿宋" w:cs="仿宋"/>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93048"/>
    <w:rsid w:val="001122F0"/>
    <w:rsid w:val="001164E8"/>
    <w:rsid w:val="0012056D"/>
    <w:rsid w:val="00121ADD"/>
    <w:rsid w:val="001C0FBD"/>
    <w:rsid w:val="001E7382"/>
    <w:rsid w:val="002231A3"/>
    <w:rsid w:val="002A1F53"/>
    <w:rsid w:val="002E376C"/>
    <w:rsid w:val="002E4D5A"/>
    <w:rsid w:val="002E5601"/>
    <w:rsid w:val="002F2705"/>
    <w:rsid w:val="00326A97"/>
    <w:rsid w:val="0033190A"/>
    <w:rsid w:val="003430FE"/>
    <w:rsid w:val="00382D8D"/>
    <w:rsid w:val="003A0E21"/>
    <w:rsid w:val="003F448A"/>
    <w:rsid w:val="004408AE"/>
    <w:rsid w:val="00530D66"/>
    <w:rsid w:val="00532DBC"/>
    <w:rsid w:val="00572980"/>
    <w:rsid w:val="005B6214"/>
    <w:rsid w:val="00693048"/>
    <w:rsid w:val="006A1259"/>
    <w:rsid w:val="00835691"/>
    <w:rsid w:val="00862C2F"/>
    <w:rsid w:val="008C180C"/>
    <w:rsid w:val="008C41BE"/>
    <w:rsid w:val="008F1A93"/>
    <w:rsid w:val="00922E8F"/>
    <w:rsid w:val="00960514"/>
    <w:rsid w:val="009D2960"/>
    <w:rsid w:val="00A27130"/>
    <w:rsid w:val="00A50025"/>
    <w:rsid w:val="00A57E45"/>
    <w:rsid w:val="00AB1E9A"/>
    <w:rsid w:val="00AC0032"/>
    <w:rsid w:val="00AC053A"/>
    <w:rsid w:val="00B45CB7"/>
    <w:rsid w:val="00B553B8"/>
    <w:rsid w:val="00BD3C2B"/>
    <w:rsid w:val="00CB62CB"/>
    <w:rsid w:val="00CB6DCD"/>
    <w:rsid w:val="00CC2CE4"/>
    <w:rsid w:val="00CE5C21"/>
    <w:rsid w:val="00D36EAD"/>
    <w:rsid w:val="00DB6F12"/>
    <w:rsid w:val="00DC53C2"/>
    <w:rsid w:val="00E34537"/>
    <w:rsid w:val="00E61DEA"/>
    <w:rsid w:val="00E90D17"/>
    <w:rsid w:val="00EF5D56"/>
    <w:rsid w:val="00F52C4E"/>
    <w:rsid w:val="00F82C5F"/>
    <w:rsid w:val="00FA0959"/>
    <w:rsid w:val="00FD1F96"/>
    <w:rsid w:val="06B62F64"/>
    <w:rsid w:val="546D5B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Layout w:type="fixed"/>
      <w:tblCellMar>
        <w:top w:w="0" w:type="dxa"/>
        <w:left w:w="108" w:type="dxa"/>
        <w:bottom w:w="0" w:type="dxa"/>
        <w:right w:w="108" w:type="dxa"/>
      </w:tblCellMar>
    </w:tblPr>
  </w:style>
  <w:style w:type="paragraph" w:styleId="2">
    <w:name w:val="Balloon Text"/>
    <w:basedOn w:val="1"/>
    <w:link w:val="10"/>
    <w:semiHidden/>
    <w:unhideWhenUsed/>
    <w:qFormat/>
    <w:uiPriority w:val="99"/>
    <w:rPr>
      <w:sz w:val="18"/>
      <w:szCs w:val="18"/>
    </w:rPr>
  </w:style>
  <w:style w:type="paragraph" w:styleId="3">
    <w:name w:val="footer"/>
    <w:basedOn w:val="1"/>
    <w:link w:val="9"/>
    <w:unhideWhenUsed/>
    <w:uiPriority w:val="99"/>
    <w:pPr>
      <w:tabs>
        <w:tab w:val="center" w:pos="4153"/>
        <w:tab w:val="right" w:pos="8306"/>
      </w:tabs>
      <w:snapToGrid w:val="0"/>
      <w:jc w:val="left"/>
    </w:pPr>
    <w:rPr>
      <w:sz w:val="18"/>
      <w:szCs w:val="18"/>
    </w:rPr>
  </w:style>
  <w:style w:type="paragraph" w:styleId="4">
    <w:name w:val="header"/>
    <w:basedOn w:val="1"/>
    <w:link w:val="8"/>
    <w:unhideWhenUsed/>
    <w:uiPriority w:val="99"/>
    <w:pPr>
      <w:pBdr>
        <w:bottom w:val="single" w:color="auto" w:sz="6" w:space="1"/>
      </w:pBdr>
      <w:tabs>
        <w:tab w:val="center" w:pos="4153"/>
        <w:tab w:val="right" w:pos="8306"/>
      </w:tabs>
      <w:snapToGrid w:val="0"/>
      <w:jc w:val="center"/>
    </w:pPr>
    <w:rPr>
      <w:sz w:val="18"/>
      <w:szCs w:val="18"/>
    </w:rPr>
  </w:style>
  <w:style w:type="character" w:styleId="7">
    <w:name w:val="Hyperlink"/>
    <w:basedOn w:val="6"/>
    <w:unhideWhenUsed/>
    <w:qFormat/>
    <w:uiPriority w:val="99"/>
    <w:rPr>
      <w:color w:val="0563C1" w:themeColor="hyperlink"/>
      <w:u w:val="single"/>
      <w14:textFill>
        <w14:solidFill>
          <w14:schemeClr w14:val="hlink"/>
        </w14:solidFill>
      </w14:textFill>
    </w:rPr>
  </w:style>
  <w:style w:type="character" w:customStyle="1" w:styleId="8">
    <w:name w:val="页眉 Char"/>
    <w:basedOn w:val="6"/>
    <w:link w:val="4"/>
    <w:uiPriority w:val="99"/>
    <w:rPr>
      <w:sz w:val="18"/>
      <w:szCs w:val="18"/>
    </w:rPr>
  </w:style>
  <w:style w:type="character" w:customStyle="1" w:styleId="9">
    <w:name w:val="页脚 Char"/>
    <w:basedOn w:val="6"/>
    <w:link w:val="3"/>
    <w:qFormat/>
    <w:uiPriority w:val="99"/>
    <w:rPr>
      <w:sz w:val="18"/>
      <w:szCs w:val="18"/>
    </w:rPr>
  </w:style>
  <w:style w:type="character" w:customStyle="1" w:styleId="10">
    <w:name w:val="批注框文本 Char"/>
    <w:basedOn w:val="6"/>
    <w:link w:val="2"/>
    <w:semiHidden/>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2841BD5-CCB3-4BDC-9111-F99BBFE68439}">
  <ds:schemaRefs/>
</ds:datastoreItem>
</file>

<file path=docProps/app.xml><?xml version="1.0" encoding="utf-8"?>
<Properties xmlns="http://schemas.openxmlformats.org/officeDocument/2006/extended-properties" xmlns:vt="http://schemas.openxmlformats.org/officeDocument/2006/docPropsVTypes">
  <Template>Normal.dotm</Template>
  <Pages>3</Pages>
  <Words>230</Words>
  <Characters>1314</Characters>
  <Lines>10</Lines>
  <Paragraphs>3</Paragraphs>
  <TotalTime>102</TotalTime>
  <ScaleCrop>false</ScaleCrop>
  <LinksUpToDate>false</LinksUpToDate>
  <CharactersWithSpaces>1541</CharactersWithSpaces>
  <Application>WPS Office_11.1.0.8412_F1E327BC-269C-435d-A152-05C5408002CA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2018-09-30T02:24:00Z</dcterms:created>
  <dc:creator>张大朋</dc:creator>
  <cp:lastModifiedBy>小二涵涵✨</cp:lastModifiedBy>
  <cp:lastPrinted>2018-03-04T04:02:00Z</cp:lastPrinted>
  <dcterms:modified xsi:type="dcterms:W3CDTF">2019-04-18T01:48:25Z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2052-11.1.0.8412</vt:lpwstr>
  </property>
</Properties>
</file>