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北京师范大学渤海新区附属学校教师招聘启事</w:t>
      </w:r>
    </w:p>
    <w:p>
      <w:pPr>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一、学校简介</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北京师范大学渤海新区附属学校是北京师范大学、中捷产业园区管委会、祥兴集团三方合作举办的一所十二年一贯制非营利性体制创新型学校。学校位于渤海新区中捷产业园区。渤海新区地处环京津、环渤海中心地带，全面进入京津1小时经济圈，承接京津冀一体化发展重要功能，区位优势明显。学校总占地面积300亩，总建筑面积15万平方米，总投资10亿元。设计办学规模为：小学24个班，初中</w:t>
      </w:r>
      <w:r>
        <w:rPr>
          <w:rFonts w:hint="eastAsia" w:ascii="仿宋" w:hAnsi="仿宋" w:eastAsia="仿宋" w:cs="仿宋"/>
          <w:sz w:val="24"/>
          <w:szCs w:val="24"/>
          <w:lang w:val="en-US" w:eastAsia="zh-CN"/>
        </w:rPr>
        <w:t>48</w:t>
      </w:r>
      <w:r>
        <w:rPr>
          <w:rFonts w:hint="eastAsia" w:ascii="仿宋" w:hAnsi="仿宋" w:eastAsia="仿宋" w:cs="仿宋"/>
          <w:sz w:val="24"/>
          <w:szCs w:val="24"/>
        </w:rPr>
        <w:t>个班，高中</w:t>
      </w:r>
      <w:r>
        <w:rPr>
          <w:rFonts w:hint="eastAsia" w:ascii="仿宋" w:hAnsi="仿宋" w:eastAsia="仿宋" w:cs="仿宋"/>
          <w:sz w:val="24"/>
          <w:szCs w:val="24"/>
          <w:lang w:val="en-US" w:eastAsia="zh-CN"/>
        </w:rPr>
        <w:t>48</w:t>
      </w:r>
      <w:r>
        <w:rPr>
          <w:rFonts w:hint="eastAsia" w:ascii="仿宋" w:hAnsi="仿宋" w:eastAsia="仿宋" w:cs="仿宋"/>
          <w:sz w:val="24"/>
          <w:szCs w:val="24"/>
        </w:rPr>
        <w:t>个班，发展规模</w:t>
      </w:r>
      <w:r>
        <w:rPr>
          <w:rFonts w:hint="eastAsia" w:ascii="仿宋" w:hAnsi="仿宋" w:eastAsia="仿宋" w:cs="仿宋"/>
          <w:sz w:val="24"/>
          <w:szCs w:val="24"/>
          <w:lang w:val="en-US" w:eastAsia="zh-CN"/>
        </w:rPr>
        <w:t>5</w:t>
      </w:r>
      <w:r>
        <w:rPr>
          <w:rFonts w:hint="eastAsia" w:ascii="仿宋" w:hAnsi="仿宋" w:eastAsia="仿宋" w:cs="仿宋"/>
          <w:sz w:val="24"/>
          <w:szCs w:val="24"/>
        </w:rPr>
        <w:t>000余人，并适时开办国际部。北师大渤海附校</w:t>
      </w:r>
      <w:r>
        <w:rPr>
          <w:rFonts w:hint="eastAsia" w:ascii="仿宋" w:hAnsi="仿宋" w:eastAsia="仿宋" w:cs="仿宋"/>
          <w:sz w:val="24"/>
          <w:szCs w:val="24"/>
          <w:lang w:eastAsia="zh-CN"/>
        </w:rPr>
        <w:t>承京师之导训，以仁爱树行端，以温暖铸校魂，</w:t>
      </w:r>
      <w:r>
        <w:rPr>
          <w:rFonts w:hint="eastAsia" w:ascii="仿宋" w:hAnsi="仿宋" w:eastAsia="仿宋" w:cs="仿宋"/>
          <w:sz w:val="24"/>
          <w:szCs w:val="24"/>
        </w:rPr>
        <w:t>坚持“做扎根的教育”，力争把学校建设成高品位、高质量、</w:t>
      </w:r>
      <w:r>
        <w:rPr>
          <w:rFonts w:hint="eastAsia" w:ascii="仿宋" w:hAnsi="仿宋" w:eastAsia="仿宋" w:cs="仿宋"/>
          <w:sz w:val="24"/>
          <w:szCs w:val="24"/>
          <w:lang w:eastAsia="zh-CN"/>
        </w:rPr>
        <w:t>有特色</w:t>
      </w:r>
      <w:r>
        <w:rPr>
          <w:rFonts w:hint="eastAsia" w:ascii="仿宋" w:hAnsi="仿宋" w:eastAsia="仿宋" w:cs="仿宋"/>
          <w:sz w:val="24"/>
          <w:szCs w:val="24"/>
        </w:rPr>
        <w:t>的一流品牌学校。</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根据学校教育教学需求，按照公</w:t>
      </w:r>
      <w:r>
        <w:rPr>
          <w:rFonts w:hint="eastAsia" w:ascii="仿宋" w:hAnsi="仿宋" w:eastAsia="仿宋" w:cs="仿宋"/>
          <w:sz w:val="24"/>
          <w:szCs w:val="24"/>
          <w:lang w:eastAsia="zh-CN"/>
        </w:rPr>
        <w:t>正</w:t>
      </w:r>
      <w:r>
        <w:rPr>
          <w:rFonts w:hint="eastAsia" w:ascii="仿宋" w:hAnsi="仿宋" w:eastAsia="仿宋" w:cs="仿宋"/>
          <w:sz w:val="24"/>
          <w:szCs w:val="24"/>
        </w:rPr>
        <w:t>、平等、择优的原则，面向全国公开招聘优秀应</w:t>
      </w:r>
      <w:r>
        <w:rPr>
          <w:rFonts w:hint="eastAsia" w:ascii="仿宋" w:hAnsi="仿宋" w:eastAsia="仿宋" w:cs="仿宋"/>
          <w:sz w:val="24"/>
          <w:szCs w:val="24"/>
          <w:lang w:eastAsia="zh-CN"/>
        </w:rPr>
        <w:t>、</w:t>
      </w:r>
      <w:r>
        <w:rPr>
          <w:rFonts w:hint="eastAsia" w:ascii="仿宋" w:hAnsi="仿宋" w:eastAsia="仿宋" w:cs="仿宋"/>
          <w:sz w:val="24"/>
          <w:szCs w:val="24"/>
        </w:rPr>
        <w:t>往届毕业生。</w:t>
      </w:r>
    </w:p>
    <w:p>
      <w:pPr>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二、岗位需求</w:t>
      </w:r>
    </w:p>
    <w:tbl>
      <w:tblPr>
        <w:tblStyle w:val="7"/>
        <w:tblW w:w="8980" w:type="dxa"/>
        <w:jc w:val="center"/>
        <w:tblInd w:w="0" w:type="dxa"/>
        <w:shd w:val="clear" w:color="auto" w:fill="auto"/>
        <w:tblLayout w:type="fixed"/>
        <w:tblCellMar>
          <w:top w:w="15" w:type="dxa"/>
          <w:left w:w="15" w:type="dxa"/>
          <w:bottom w:w="15" w:type="dxa"/>
          <w:right w:w="15" w:type="dxa"/>
        </w:tblCellMar>
      </w:tblPr>
      <w:tblGrid>
        <w:gridCol w:w="634"/>
        <w:gridCol w:w="283"/>
        <w:gridCol w:w="272"/>
        <w:gridCol w:w="270"/>
        <w:gridCol w:w="272"/>
        <w:gridCol w:w="284"/>
        <w:gridCol w:w="283"/>
        <w:gridCol w:w="271"/>
        <w:gridCol w:w="492"/>
        <w:gridCol w:w="283"/>
        <w:gridCol w:w="290"/>
        <w:gridCol w:w="295"/>
        <w:gridCol w:w="292"/>
        <w:gridCol w:w="294"/>
        <w:gridCol w:w="297"/>
        <w:gridCol w:w="293"/>
        <w:gridCol w:w="296"/>
        <w:gridCol w:w="295"/>
        <w:gridCol w:w="293"/>
        <w:gridCol w:w="295"/>
        <w:gridCol w:w="295"/>
        <w:gridCol w:w="294"/>
        <w:gridCol w:w="293"/>
        <w:gridCol w:w="294"/>
        <w:gridCol w:w="295"/>
        <w:gridCol w:w="293"/>
        <w:gridCol w:w="295"/>
        <w:gridCol w:w="290"/>
        <w:gridCol w:w="347"/>
      </w:tblGrid>
      <w:tr>
        <w:tblPrEx>
          <w:tblLayout w:type="fixed"/>
          <w:tblCellMar>
            <w:top w:w="15" w:type="dxa"/>
            <w:left w:w="15" w:type="dxa"/>
            <w:bottom w:w="15" w:type="dxa"/>
            <w:right w:w="15" w:type="dxa"/>
          </w:tblCellMar>
        </w:tblPrEx>
        <w:trPr>
          <w:trHeight w:val="438" w:hRule="atLeast"/>
          <w:jc w:val="center"/>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szCs w:val="24"/>
                <w:lang w:bidi="ar"/>
              </w:rPr>
            </w:pPr>
          </w:p>
        </w:tc>
        <w:tc>
          <w:tcPr>
            <w:tcW w:w="653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szCs w:val="24"/>
                <w:lang w:bidi="ar"/>
              </w:rPr>
            </w:pPr>
            <w:r>
              <w:rPr>
                <w:rFonts w:hint="eastAsia" w:ascii="仿宋" w:hAnsi="仿宋" w:eastAsia="仿宋" w:cs="仿宋"/>
                <w:b/>
                <w:color w:val="000000"/>
                <w:kern w:val="0"/>
                <w:sz w:val="24"/>
                <w:szCs w:val="24"/>
                <w:lang w:bidi="ar"/>
              </w:rPr>
              <w:t>教学学科</w:t>
            </w:r>
          </w:p>
        </w:tc>
        <w:tc>
          <w:tcPr>
            <w:tcW w:w="14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szCs w:val="24"/>
                <w:lang w:bidi="ar"/>
              </w:rPr>
            </w:pPr>
            <w:r>
              <w:rPr>
                <w:rFonts w:hint="eastAsia" w:ascii="仿宋" w:hAnsi="仿宋" w:eastAsia="仿宋" w:cs="仿宋"/>
                <w:b/>
                <w:color w:val="000000"/>
                <w:kern w:val="0"/>
                <w:sz w:val="24"/>
                <w:szCs w:val="24"/>
                <w:lang w:bidi="ar"/>
              </w:rPr>
              <w:t>非教学学科</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szCs w:val="24"/>
                <w:lang w:bidi="ar"/>
              </w:rPr>
            </w:pPr>
          </w:p>
        </w:tc>
      </w:tr>
      <w:tr>
        <w:tblPrEx>
          <w:shd w:val="clear" w:color="auto" w:fill="auto"/>
          <w:tblLayout w:type="fixed"/>
          <w:tblCellMar>
            <w:top w:w="15" w:type="dxa"/>
            <w:left w:w="15" w:type="dxa"/>
            <w:bottom w:w="15" w:type="dxa"/>
            <w:right w:w="15" w:type="dxa"/>
          </w:tblCellMar>
        </w:tblPrEx>
        <w:trPr>
          <w:trHeight w:val="1772" w:hRule="atLeast"/>
          <w:jc w:val="center"/>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学段</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语文</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数学</w:t>
            </w: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英语</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物理</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化学</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生物</w:t>
            </w:r>
          </w:p>
        </w:tc>
        <w:tc>
          <w:tcPr>
            <w:tcW w:w="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科学</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kern w:val="0"/>
                <w:sz w:val="24"/>
                <w:szCs w:val="24"/>
                <w:lang w:bidi="ar"/>
              </w:rPr>
            </w:pPr>
            <w:r>
              <w:rPr>
                <w:rFonts w:hint="eastAsia" w:ascii="仿宋" w:hAnsi="仿宋" w:eastAsia="仿宋" w:cs="仿宋"/>
                <w:b/>
                <w:color w:val="000000"/>
                <w:kern w:val="0"/>
                <w:sz w:val="24"/>
                <w:szCs w:val="24"/>
                <w:lang w:bidi="ar"/>
              </w:rPr>
              <w:t>政治/</w:t>
            </w:r>
          </w:p>
          <w:p>
            <w:pPr>
              <w:widowControl/>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思想品德</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历史</w:t>
            </w: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地理</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体育</w:t>
            </w:r>
          </w:p>
        </w:tc>
        <w:tc>
          <w:tcPr>
            <w:tcW w:w="2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音乐</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舞蹈</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美术</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书法</w:t>
            </w:r>
          </w:p>
        </w:tc>
        <w:tc>
          <w:tcPr>
            <w:tcW w:w="2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手工</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信息技术</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计算机</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综合</w:t>
            </w:r>
            <w:r>
              <w:rPr>
                <w:rFonts w:hint="eastAsia" w:ascii="仿宋" w:hAnsi="仿宋" w:eastAsia="仿宋" w:cs="仿宋"/>
                <w:b/>
                <w:color w:val="000000"/>
                <w:kern w:val="0"/>
                <w:sz w:val="24"/>
                <w:szCs w:val="24"/>
                <w:lang w:bidi="ar"/>
              </w:rPr>
              <w:br w:type="textWrapping"/>
            </w:r>
            <w:r>
              <w:rPr>
                <w:rFonts w:hint="eastAsia" w:ascii="仿宋" w:hAnsi="仿宋" w:eastAsia="仿宋" w:cs="仿宋"/>
                <w:b/>
                <w:color w:val="000000"/>
                <w:kern w:val="0"/>
                <w:sz w:val="24"/>
                <w:szCs w:val="24"/>
                <w:lang w:bidi="ar"/>
              </w:rPr>
              <w:t>实践</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通用</w:t>
            </w:r>
            <w:r>
              <w:rPr>
                <w:rFonts w:hint="eastAsia" w:ascii="仿宋" w:hAnsi="仿宋" w:eastAsia="仿宋" w:cs="仿宋"/>
                <w:b/>
                <w:color w:val="000000"/>
                <w:kern w:val="0"/>
                <w:sz w:val="24"/>
                <w:szCs w:val="24"/>
                <w:lang w:bidi="ar"/>
              </w:rPr>
              <w:br w:type="textWrapping"/>
            </w:r>
            <w:r>
              <w:rPr>
                <w:rFonts w:hint="eastAsia" w:ascii="仿宋" w:hAnsi="仿宋" w:eastAsia="仿宋" w:cs="仿宋"/>
                <w:b/>
                <w:color w:val="000000"/>
                <w:kern w:val="0"/>
                <w:sz w:val="24"/>
                <w:szCs w:val="24"/>
                <w:lang w:bidi="ar"/>
              </w:rPr>
              <w:t>技术</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劳动技术</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心理</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校医</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图书馆</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行政文秘</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财会</w:t>
            </w: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其他</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color w:val="000000"/>
                <w:sz w:val="24"/>
                <w:szCs w:val="24"/>
              </w:rPr>
            </w:pPr>
            <w:r>
              <w:rPr>
                <w:rFonts w:hint="eastAsia" w:ascii="仿宋" w:hAnsi="仿宋" w:eastAsia="仿宋" w:cs="仿宋"/>
                <w:b/>
                <w:color w:val="000000"/>
                <w:kern w:val="0"/>
                <w:sz w:val="24"/>
                <w:szCs w:val="24"/>
                <w:lang w:bidi="ar"/>
              </w:rPr>
              <w:t>共计人数</w:t>
            </w:r>
          </w:p>
        </w:tc>
      </w:tr>
      <w:tr>
        <w:tblPrEx>
          <w:shd w:val="clear" w:color="auto" w:fill="auto"/>
          <w:tblLayout w:type="fixed"/>
          <w:tblCellMar>
            <w:top w:w="15" w:type="dxa"/>
            <w:left w:w="15" w:type="dxa"/>
            <w:bottom w:w="15" w:type="dxa"/>
            <w:right w:w="15" w:type="dxa"/>
          </w:tblCellMar>
        </w:tblPrEx>
        <w:trPr>
          <w:trHeight w:val="443" w:hRule="atLeast"/>
          <w:jc w:val="center"/>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学前</w:t>
            </w:r>
          </w:p>
        </w:tc>
        <w:tc>
          <w:tcPr>
            <w:tcW w:w="6532" w:type="dxa"/>
            <w:gridSpan w:val="2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w:t>
            </w:r>
          </w:p>
        </w:tc>
        <w:tc>
          <w:tcPr>
            <w:tcW w:w="14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0</w:t>
            </w:r>
          </w:p>
        </w:tc>
      </w:tr>
      <w:tr>
        <w:tblPrEx>
          <w:shd w:val="clear" w:color="auto" w:fill="auto"/>
          <w:tblLayout w:type="fixed"/>
          <w:tblCellMar>
            <w:top w:w="15" w:type="dxa"/>
            <w:left w:w="15" w:type="dxa"/>
            <w:bottom w:w="15" w:type="dxa"/>
            <w:right w:w="15" w:type="dxa"/>
          </w:tblCellMar>
        </w:tblPrEx>
        <w:trPr>
          <w:trHeight w:val="455" w:hRule="atLeast"/>
          <w:jc w:val="center"/>
        </w:trPr>
        <w:tc>
          <w:tcPr>
            <w:tcW w:w="63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小学</w:t>
            </w:r>
          </w:p>
        </w:tc>
        <w:tc>
          <w:tcPr>
            <w:tcW w:w="28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8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8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71"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49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8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2"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7"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6"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34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r>
      <w:tr>
        <w:tblPrEx>
          <w:shd w:val="clear" w:color="auto" w:fill="auto"/>
          <w:tblLayout w:type="fixed"/>
          <w:tblCellMar>
            <w:top w:w="15" w:type="dxa"/>
            <w:left w:w="15" w:type="dxa"/>
            <w:bottom w:w="15" w:type="dxa"/>
            <w:right w:w="15" w:type="dxa"/>
          </w:tblCellMar>
        </w:tblPrEx>
        <w:trPr>
          <w:trHeight w:val="455" w:hRule="atLeast"/>
          <w:jc w:val="center"/>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初中</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34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16</w:t>
            </w:r>
          </w:p>
        </w:tc>
      </w:tr>
      <w:tr>
        <w:tblPrEx>
          <w:shd w:val="clear" w:color="auto" w:fill="auto"/>
          <w:tblLayout w:type="fixed"/>
          <w:tblCellMar>
            <w:top w:w="15" w:type="dxa"/>
            <w:left w:w="15" w:type="dxa"/>
            <w:bottom w:w="15" w:type="dxa"/>
            <w:right w:w="15" w:type="dxa"/>
          </w:tblCellMar>
        </w:tblPrEx>
        <w:trPr>
          <w:trHeight w:val="455" w:hRule="atLeast"/>
          <w:jc w:val="center"/>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高中</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color w:val="000000"/>
                <w:sz w:val="24"/>
                <w:szCs w:val="24"/>
                <w:lang w:val="en-US" w:eastAsia="zh-CN"/>
              </w:rPr>
            </w:pPr>
          </w:p>
        </w:tc>
        <w:tc>
          <w:tcPr>
            <w:tcW w:w="347"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r>
      <w:tr>
        <w:tblPrEx>
          <w:shd w:val="clear" w:color="auto" w:fill="auto"/>
          <w:tblLayout w:type="fixed"/>
          <w:tblCellMar>
            <w:top w:w="15" w:type="dxa"/>
            <w:left w:w="15" w:type="dxa"/>
            <w:bottom w:w="15" w:type="dxa"/>
            <w:right w:w="15" w:type="dxa"/>
          </w:tblCellMar>
        </w:tblPrEx>
        <w:trPr>
          <w:trHeight w:val="455" w:hRule="atLeast"/>
          <w:jc w:val="center"/>
        </w:trPr>
        <w:tc>
          <w:tcPr>
            <w:tcW w:w="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总计</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7</w:t>
            </w:r>
          </w:p>
        </w:tc>
        <w:tc>
          <w:tcPr>
            <w:tcW w:w="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2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2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0</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2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0</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0</w:t>
            </w:r>
          </w:p>
        </w:tc>
        <w:tc>
          <w:tcPr>
            <w:tcW w:w="29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0</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2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2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0</w:t>
            </w:r>
          </w:p>
        </w:tc>
        <w:tc>
          <w:tcPr>
            <w:tcW w:w="2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w:t>
            </w:r>
          </w:p>
        </w:tc>
        <w:tc>
          <w:tcPr>
            <w:tcW w:w="34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38</w:t>
            </w:r>
          </w:p>
        </w:tc>
      </w:tr>
      <w:tr>
        <w:tblPrEx>
          <w:shd w:val="clear" w:color="auto" w:fill="auto"/>
          <w:tblLayout w:type="fixed"/>
          <w:tblCellMar>
            <w:top w:w="15" w:type="dxa"/>
            <w:left w:w="15" w:type="dxa"/>
            <w:bottom w:w="15" w:type="dxa"/>
            <w:right w:w="15" w:type="dxa"/>
          </w:tblCellMar>
        </w:tblPrEx>
        <w:trPr>
          <w:trHeight w:val="625" w:hRule="atLeast"/>
          <w:jc w:val="center"/>
        </w:trPr>
        <w:tc>
          <w:tcPr>
            <w:tcW w:w="8980" w:type="dxa"/>
            <w:gridSpan w:val="2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241" w:hanging="241" w:hangingChars="100"/>
              <w:jc w:val="left"/>
              <w:textAlignment w:val="center"/>
              <w:rPr>
                <w:rFonts w:hint="eastAsia" w:ascii="仿宋" w:hAnsi="仿宋" w:eastAsia="仿宋" w:cs="仿宋"/>
                <w:b/>
                <w:bCs/>
                <w:color w:val="000000"/>
                <w:kern w:val="0"/>
                <w:sz w:val="24"/>
                <w:szCs w:val="24"/>
                <w:lang w:val="en-US" w:eastAsia="zh-CN" w:bidi="ar"/>
              </w:rPr>
            </w:pPr>
            <w:r>
              <w:rPr>
                <w:rFonts w:hint="eastAsia" w:ascii="仿宋" w:hAnsi="仿宋" w:eastAsia="仿宋" w:cs="仿宋"/>
                <w:b/>
                <w:bCs/>
                <w:color w:val="000000"/>
                <w:kern w:val="0"/>
                <w:sz w:val="24"/>
                <w:szCs w:val="24"/>
                <w:lang w:bidi="ar"/>
              </w:rPr>
              <w:t>备注：</w:t>
            </w:r>
            <w:r>
              <w:rPr>
                <w:rFonts w:hint="eastAsia" w:ascii="仿宋" w:hAnsi="仿宋" w:eastAsia="仿宋" w:cs="仿宋"/>
                <w:sz w:val="24"/>
                <w:szCs w:val="24"/>
                <w:lang w:val="en-US" w:eastAsia="zh-CN"/>
              </w:rPr>
              <w:t>体育学科所需专业为足球方向；初中物理、化学教师均教授小学科学课程；小学美术教师要求书法专业。</w:t>
            </w:r>
          </w:p>
        </w:tc>
      </w:tr>
    </w:tbl>
    <w:p>
      <w:pPr>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0"/>
          <w:szCs w:val="30"/>
          <w:lang w:val="zh-CN" w:eastAsia="zh-CN"/>
        </w:rPr>
      </w:pPr>
      <w:r>
        <w:rPr>
          <w:rFonts w:hint="eastAsia" w:ascii="仿宋" w:hAnsi="仿宋" w:eastAsia="仿宋" w:cs="仿宋"/>
          <w:b/>
          <w:bCs/>
          <w:sz w:val="30"/>
          <w:szCs w:val="30"/>
          <w:lang w:val="zh-CN" w:eastAsia="zh-CN"/>
        </w:rPr>
        <w:t>三、招聘条件</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（一）遵纪守法，品行端正，认同北师大办学理念，热爱教育事业。</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（二）具有适应岗位要求的身体条件。</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（三）应聘人员需符合以下资格条件：</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（1）高中部：全日制普通类高等院校本科一批及以上学历，具有相应学位的应往届毕业生；</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（2）初中、小学部：全日制普通类高等院校本科二批（不含独立学院）及以上学历，具有相应学位的应往届毕业生；</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（3）具有相应学科的教师资格证、所学专业与报考学科一致；</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（4）报考人员需持有有效就业协议书；</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（5）具有二级乙等及以上普通话等级证书（语文学科为二级甲等及以上）；</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zh-CN" w:eastAsia="zh-CN"/>
        </w:rPr>
      </w:pPr>
      <w:r>
        <w:rPr>
          <w:rFonts w:hint="eastAsia" w:ascii="仿宋" w:hAnsi="仿宋" w:eastAsia="仿宋" w:cs="仿宋"/>
          <w:sz w:val="24"/>
          <w:szCs w:val="24"/>
          <w:lang w:val="en-US" w:eastAsia="zh-CN"/>
        </w:rPr>
        <w:t>（6）具有岗位所需要的其他条件。</w:t>
      </w:r>
    </w:p>
    <w:p>
      <w:pPr>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zh-CN" w:eastAsia="zh-CN"/>
        </w:rPr>
        <w:t>四、薪资与待遇</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1、被录用人员为事业聘用制人员；</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2、工资待遇高于当地公办教师30%；</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3、提供住房（一室一厅或两室一厅），学校设有食堂，教师子女在入学方面享受一定优惠政策。</w:t>
      </w:r>
    </w:p>
    <w:p>
      <w:pPr>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0"/>
          <w:szCs w:val="30"/>
          <w:lang w:val="en-US" w:eastAsia="zh-CN"/>
        </w:rPr>
      </w:pPr>
      <w:bookmarkStart w:id="0" w:name="_GoBack"/>
      <w:r>
        <w:rPr>
          <w:rFonts w:hint="eastAsia" w:ascii="仿宋" w:hAnsi="仿宋" w:eastAsia="仿宋" w:cs="仿宋"/>
          <w:b/>
          <w:bCs/>
          <w:sz w:val="30"/>
          <w:szCs w:val="30"/>
          <w:lang w:val="en-US" w:eastAsia="zh-CN"/>
        </w:rPr>
        <w:t>五、联系方式</w:t>
      </w:r>
    </w:p>
    <w:bookmarkEnd w:id="0"/>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联系人：赵老师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联系电话：17888771388</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邮箱：bsdbhfx@163.com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B4770"/>
    <w:rsid w:val="00062704"/>
    <w:rsid w:val="00116C78"/>
    <w:rsid w:val="001A1C16"/>
    <w:rsid w:val="002933A9"/>
    <w:rsid w:val="00356CA4"/>
    <w:rsid w:val="004518CD"/>
    <w:rsid w:val="005033D2"/>
    <w:rsid w:val="00503E55"/>
    <w:rsid w:val="0058603D"/>
    <w:rsid w:val="006069B6"/>
    <w:rsid w:val="0080722D"/>
    <w:rsid w:val="009B6B39"/>
    <w:rsid w:val="00BE71FA"/>
    <w:rsid w:val="00C60909"/>
    <w:rsid w:val="00C66A76"/>
    <w:rsid w:val="00EA6200"/>
    <w:rsid w:val="038E7E36"/>
    <w:rsid w:val="046C4E5E"/>
    <w:rsid w:val="077D5FBF"/>
    <w:rsid w:val="087808EE"/>
    <w:rsid w:val="08E75F0C"/>
    <w:rsid w:val="0916079B"/>
    <w:rsid w:val="09DF2DEA"/>
    <w:rsid w:val="0BBD70FD"/>
    <w:rsid w:val="0C801314"/>
    <w:rsid w:val="0FA650BD"/>
    <w:rsid w:val="0FC233F0"/>
    <w:rsid w:val="0FF74B10"/>
    <w:rsid w:val="104245B0"/>
    <w:rsid w:val="10E20C00"/>
    <w:rsid w:val="125D682B"/>
    <w:rsid w:val="125E45DA"/>
    <w:rsid w:val="12BA1D78"/>
    <w:rsid w:val="133F64CF"/>
    <w:rsid w:val="14285E44"/>
    <w:rsid w:val="146B1102"/>
    <w:rsid w:val="15A67001"/>
    <w:rsid w:val="16BE6AA4"/>
    <w:rsid w:val="1A26084A"/>
    <w:rsid w:val="1A883775"/>
    <w:rsid w:val="1B8C1351"/>
    <w:rsid w:val="1BC9739C"/>
    <w:rsid w:val="1D4726EC"/>
    <w:rsid w:val="219159DD"/>
    <w:rsid w:val="21B77C46"/>
    <w:rsid w:val="21D25142"/>
    <w:rsid w:val="253F4C6F"/>
    <w:rsid w:val="26527D80"/>
    <w:rsid w:val="26747E65"/>
    <w:rsid w:val="26D849F1"/>
    <w:rsid w:val="27DB4D7B"/>
    <w:rsid w:val="280557BC"/>
    <w:rsid w:val="28287235"/>
    <w:rsid w:val="284573BB"/>
    <w:rsid w:val="2945620A"/>
    <w:rsid w:val="2A300AAC"/>
    <w:rsid w:val="2A50458E"/>
    <w:rsid w:val="2D1344DC"/>
    <w:rsid w:val="2DBD3EE4"/>
    <w:rsid w:val="2F03452F"/>
    <w:rsid w:val="2FBA211F"/>
    <w:rsid w:val="319B1149"/>
    <w:rsid w:val="32CA0C42"/>
    <w:rsid w:val="342C6EE0"/>
    <w:rsid w:val="39D8086D"/>
    <w:rsid w:val="3AA942E9"/>
    <w:rsid w:val="3AFA20FA"/>
    <w:rsid w:val="3D581679"/>
    <w:rsid w:val="3E2C632C"/>
    <w:rsid w:val="3EC5402F"/>
    <w:rsid w:val="3FDA1A26"/>
    <w:rsid w:val="405A7217"/>
    <w:rsid w:val="406C4CC1"/>
    <w:rsid w:val="41A90BA1"/>
    <w:rsid w:val="44D50EE3"/>
    <w:rsid w:val="46B00677"/>
    <w:rsid w:val="47946BCB"/>
    <w:rsid w:val="48C57A82"/>
    <w:rsid w:val="48DB13B2"/>
    <w:rsid w:val="48DF65A0"/>
    <w:rsid w:val="493276C7"/>
    <w:rsid w:val="498858DB"/>
    <w:rsid w:val="4A1F5B53"/>
    <w:rsid w:val="4B2C24BC"/>
    <w:rsid w:val="4B71449A"/>
    <w:rsid w:val="4B8C6359"/>
    <w:rsid w:val="4C493E13"/>
    <w:rsid w:val="4C5F1CF1"/>
    <w:rsid w:val="4C6D68E0"/>
    <w:rsid w:val="4D1955C7"/>
    <w:rsid w:val="4D9307C3"/>
    <w:rsid w:val="50806932"/>
    <w:rsid w:val="520B7B1A"/>
    <w:rsid w:val="524905D8"/>
    <w:rsid w:val="52BD59C5"/>
    <w:rsid w:val="52D46F63"/>
    <w:rsid w:val="54786582"/>
    <w:rsid w:val="548A125D"/>
    <w:rsid w:val="548E0241"/>
    <w:rsid w:val="55366ED9"/>
    <w:rsid w:val="560E13DF"/>
    <w:rsid w:val="58DA493A"/>
    <w:rsid w:val="5BDA7F32"/>
    <w:rsid w:val="5D2A794C"/>
    <w:rsid w:val="5F630216"/>
    <w:rsid w:val="61A46A8F"/>
    <w:rsid w:val="61D532B8"/>
    <w:rsid w:val="627A34D2"/>
    <w:rsid w:val="628A3D0F"/>
    <w:rsid w:val="632B13DF"/>
    <w:rsid w:val="643D2B41"/>
    <w:rsid w:val="6450598B"/>
    <w:rsid w:val="64D2608B"/>
    <w:rsid w:val="65E27350"/>
    <w:rsid w:val="66286405"/>
    <w:rsid w:val="679220F3"/>
    <w:rsid w:val="68935C3F"/>
    <w:rsid w:val="68C33853"/>
    <w:rsid w:val="69912452"/>
    <w:rsid w:val="6B0A7BFB"/>
    <w:rsid w:val="6B3D70CF"/>
    <w:rsid w:val="6EB54EFC"/>
    <w:rsid w:val="6F002E54"/>
    <w:rsid w:val="70120EFF"/>
    <w:rsid w:val="711D2E04"/>
    <w:rsid w:val="728522AF"/>
    <w:rsid w:val="741250A3"/>
    <w:rsid w:val="78DB34D7"/>
    <w:rsid w:val="7B7B4770"/>
    <w:rsid w:val="7BC053D1"/>
    <w:rsid w:val="7C276F6C"/>
    <w:rsid w:val="7C5B49F4"/>
    <w:rsid w:val="7CDB36BA"/>
    <w:rsid w:val="7F163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8">
    <w:name w:val="页眉 Char"/>
    <w:basedOn w:val="5"/>
    <w:link w:val="4"/>
    <w:qFormat/>
    <w:uiPriority w:val="0"/>
    <w:rPr>
      <w:rFonts w:asciiTheme="minorHAnsi" w:hAnsiTheme="minorHAnsi" w:eastAsiaTheme="minorEastAsia" w:cstheme="minorBidi"/>
      <w:kern w:val="2"/>
      <w:sz w:val="18"/>
      <w:szCs w:val="18"/>
    </w:rPr>
  </w:style>
  <w:style w:type="character" w:customStyle="1" w:styleId="9">
    <w:name w:val="页脚 Char"/>
    <w:basedOn w:val="5"/>
    <w:link w:val="3"/>
    <w:qFormat/>
    <w:uiPriority w:val="0"/>
    <w:rPr>
      <w:rFonts w:asciiTheme="minorHAnsi" w:hAnsiTheme="minorHAnsi" w:eastAsiaTheme="minorEastAsia" w:cstheme="minorBidi"/>
      <w:kern w:val="2"/>
      <w:sz w:val="18"/>
      <w:szCs w:val="18"/>
    </w:rPr>
  </w:style>
  <w:style w:type="paragraph" w:customStyle="1" w:styleId="10">
    <w:name w:val="列出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Words>
  <Characters>498</Characters>
  <Lines>4</Lines>
  <Paragraphs>1</Paragraphs>
  <TotalTime>12</TotalTime>
  <ScaleCrop>false</ScaleCrop>
  <LinksUpToDate>false</LinksUpToDate>
  <CharactersWithSpaces>584</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2018-02-27T08:48:00Z</dcterms:created>
  <dc:creator>linda</dc:creator>
  <cp:lastModifiedBy>杨紫陌</cp:lastModifiedBy>
  <cp:lastPrinted>2019-02-25T01:55:00Z</cp:lastPrinted>
  <dcterms:modified xsi:type="dcterms:W3CDTF">2019-04-18T07:40:53Z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