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exact"/>
        <w:ind w:firstLine="641"/>
        <w:rPr>
          <w:rFonts w:hint="eastAsia" w:ascii="黑体" w:hAnsi="黑体" w:eastAsia="黑体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sz w:val="44"/>
          <w:szCs w:val="44"/>
        </w:rPr>
        <w:t>杭州</w:t>
      </w:r>
      <w:r>
        <w:rPr>
          <w:rFonts w:hint="eastAsia" w:ascii="黑体" w:hAnsi="黑体" w:eastAsia="黑体" w:cs="Times New Roman"/>
          <w:b/>
          <w:bCs/>
          <w:sz w:val="44"/>
          <w:szCs w:val="44"/>
          <w:lang w:eastAsia="zh-CN"/>
        </w:rPr>
        <w:t>钱塘新区</w:t>
      </w:r>
      <w:r>
        <w:rPr>
          <w:rFonts w:hint="eastAsia" w:ascii="黑体" w:hAnsi="黑体" w:eastAsia="黑体" w:cs="Times New Roman"/>
          <w:b/>
          <w:bCs/>
          <w:sz w:val="44"/>
          <w:szCs w:val="44"/>
        </w:rPr>
        <w:t>教育系统20</w:t>
      </w:r>
      <w:r>
        <w:rPr>
          <w:rFonts w:hint="eastAsia" w:ascii="黑体" w:hAnsi="黑体" w:eastAsia="黑体" w:cs="Times New Roman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Times New Roman"/>
          <w:b/>
          <w:bCs/>
          <w:sz w:val="44"/>
          <w:szCs w:val="44"/>
        </w:rPr>
        <w:t>届毕业生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641"/>
        <w:jc w:val="center"/>
        <w:rPr>
          <w:rFonts w:hint="eastAsia" w:ascii="黑体" w:hAnsi="黑体" w:eastAsia="黑体" w:cs="Times New Roman"/>
          <w:sz w:val="44"/>
          <w:szCs w:val="44"/>
          <w:lang w:eastAsia="zh-CN"/>
        </w:rPr>
      </w:pPr>
      <w:r>
        <w:rPr>
          <w:rFonts w:hint="eastAsia" w:ascii="黑体" w:hAnsi="黑体" w:eastAsia="黑体" w:cs="Times New Roman"/>
          <w:b/>
          <w:bCs/>
          <w:sz w:val="44"/>
          <w:szCs w:val="44"/>
        </w:rPr>
        <w:t>直接考核招聘公告</w:t>
      </w:r>
    </w:p>
    <w:p>
      <w:pPr>
        <w:pStyle w:val="2"/>
        <w:shd w:val="clear" w:color="auto" w:fill="FFFFFF"/>
        <w:spacing w:before="0" w:beforeAutospacing="0" w:after="0" w:afterAutospacing="0" w:line="360" w:lineRule="exact"/>
        <w:ind w:right="-198" w:firstLine="663"/>
        <w:rPr>
          <w:rFonts w:hint="eastAsia" w:ascii="仿宋" w:hAnsi="仿宋" w:eastAsia="仿宋" w:cs="Tahoma"/>
          <w:sz w:val="30"/>
          <w:szCs w:val="30"/>
        </w:rPr>
      </w:pPr>
      <w:r>
        <w:rPr>
          <w:rFonts w:hint="eastAsia" w:ascii="仿宋" w:hAnsi="仿宋" w:eastAsia="仿宋" w:cs="Tahoma"/>
          <w:sz w:val="30"/>
          <w:szCs w:val="30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360" w:lineRule="exact"/>
        <w:ind w:right="-198" w:firstLine="663"/>
        <w:rPr>
          <w:rFonts w:hint="eastAsia" w:ascii="仿宋" w:hAnsi="仿宋" w:eastAsia="仿宋" w:cs="Tahoma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为加快推进杭州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钱塘新区</w:t>
      </w:r>
      <w:r>
        <w:rPr>
          <w:rFonts w:hint="eastAsia" w:ascii="仿宋" w:hAnsi="仿宋" w:eastAsia="仿宋" w:cs="Tahoma"/>
          <w:sz w:val="32"/>
          <w:szCs w:val="32"/>
        </w:rPr>
        <w:t>教育现代化进程，结合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新</w:t>
      </w:r>
      <w:r>
        <w:rPr>
          <w:rFonts w:hint="eastAsia" w:ascii="仿宋" w:hAnsi="仿宋" w:eastAsia="仿宋" w:cs="Tahoma"/>
          <w:sz w:val="32"/>
          <w:szCs w:val="32"/>
        </w:rPr>
        <w:t>区教师队伍建设的实际，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新区</w:t>
      </w:r>
      <w:r>
        <w:rPr>
          <w:rFonts w:hint="eastAsia" w:ascii="仿宋" w:hAnsi="仿宋" w:eastAsia="仿宋" w:cs="Tahoma"/>
          <w:sz w:val="32"/>
          <w:szCs w:val="32"/>
        </w:rPr>
        <w:t>教育系统公办中小学（幼儿园）面向20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ahoma"/>
          <w:sz w:val="32"/>
          <w:szCs w:val="32"/>
        </w:rPr>
        <w:t>届全日制本科及以上毕业生，直接考核招聘事业编制教师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120</w:t>
      </w:r>
      <w:r>
        <w:rPr>
          <w:rFonts w:hint="eastAsia" w:ascii="仿宋" w:hAnsi="仿宋" w:eastAsia="仿宋" w:cs="Tahoma"/>
          <w:sz w:val="32"/>
          <w:szCs w:val="32"/>
        </w:rPr>
        <w:t>名，招聘录用的人员均为全额拨款事业单位公办教师。现就招聘事项通告如下：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66"/>
        <w:jc w:val="both"/>
        <w:textAlignment w:val="auto"/>
        <w:outlineLvl w:val="9"/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招聘条件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sz w:val="32"/>
          <w:szCs w:val="32"/>
        </w:rPr>
        <w:t>1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Tahoma"/>
          <w:sz w:val="32"/>
          <w:szCs w:val="32"/>
        </w:rPr>
        <w:t>遵纪守法，品行端正，未受过任何刑事、党纪、政纪、校纪处分，无失信记录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sz w:val="32"/>
          <w:szCs w:val="32"/>
        </w:rPr>
        <w:t>2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Tahoma"/>
          <w:sz w:val="32"/>
          <w:szCs w:val="32"/>
        </w:rPr>
        <w:t>热爱教育事业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ahoma"/>
          <w:sz w:val="32"/>
          <w:szCs w:val="32"/>
        </w:rPr>
        <w:t>有志于从事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Tahoma"/>
          <w:sz w:val="32"/>
          <w:szCs w:val="32"/>
        </w:rPr>
        <w:t>工作，爱岗敬业，有较强的责任心、吃苦耐劳，身体健康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Tahoma"/>
          <w:sz w:val="32"/>
          <w:szCs w:val="32"/>
        </w:rPr>
        <w:t>年龄30周岁以下(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1990</w:t>
      </w:r>
      <w:r>
        <w:rPr>
          <w:rFonts w:hint="eastAsia" w:ascii="仿宋" w:hAnsi="仿宋" w:eastAsia="仿宋" w:cs="Tahoma"/>
          <w:sz w:val="32"/>
          <w:szCs w:val="32"/>
        </w:rPr>
        <w:t>年1月1日以后出生)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Tahoma"/>
          <w:sz w:val="32"/>
          <w:szCs w:val="32"/>
        </w:rPr>
        <w:t>须在20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ahoma"/>
          <w:sz w:val="32"/>
          <w:szCs w:val="32"/>
        </w:rPr>
        <w:t>年7月31日前毕业且获得全日制学历学位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rightChars="0"/>
        <w:jc w:val="both"/>
        <w:textAlignment w:val="auto"/>
        <w:outlineLvl w:val="9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 xml:space="preserve">    二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、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对象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63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本次招聘面向以下三类20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ahoma"/>
          <w:sz w:val="32"/>
          <w:szCs w:val="32"/>
        </w:rPr>
        <w:t>届全日制高校毕业生：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66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（一）研究生学历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63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sz w:val="32"/>
          <w:szCs w:val="32"/>
        </w:rPr>
        <w:t>1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Tahoma"/>
          <w:sz w:val="32"/>
          <w:szCs w:val="32"/>
        </w:rPr>
        <w:t>全国重点大学研究生学历、硕士及以上学位的毕业生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63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sz w:val="32"/>
          <w:szCs w:val="32"/>
        </w:rPr>
        <w:t>2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Tahoma"/>
          <w:sz w:val="32"/>
          <w:szCs w:val="32"/>
        </w:rPr>
        <w:t>普通高校研究生学历、硕士及以上学位的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Tahoma"/>
          <w:sz w:val="32"/>
          <w:szCs w:val="32"/>
        </w:rPr>
        <w:t>级及以上优秀毕业生或优秀学生（团）干部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ahoma"/>
          <w:sz w:val="32"/>
          <w:szCs w:val="32"/>
        </w:rPr>
        <w:t>三好学生等荣誉称号，或综合（专业）成绩排名前20%的毕业生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63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3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Tahoma"/>
          <w:sz w:val="32"/>
          <w:szCs w:val="32"/>
        </w:rPr>
        <w:t>普通高校研究生学历、硕士及以上学位的学前教育方向的毕业生。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66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（二）本科学历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66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1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Tahoma"/>
          <w:sz w:val="32"/>
          <w:szCs w:val="32"/>
        </w:rPr>
        <w:t>师范类毕业生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64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①全国重点院校的本科学历、学士学位的毕业生，并获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Tahoma"/>
          <w:sz w:val="32"/>
          <w:szCs w:val="32"/>
        </w:rPr>
        <w:t>级及以上奖学金或获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Tahoma"/>
          <w:sz w:val="32"/>
          <w:szCs w:val="32"/>
        </w:rPr>
        <w:t>级以上优秀学生（团）干部、三好学生等荣誉称号。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64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②全国普通院校本科学历、学士学位的省级优秀毕业生，或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获院</w:t>
      </w:r>
      <w:r>
        <w:rPr>
          <w:rFonts w:hint="eastAsia" w:ascii="仿宋" w:hAnsi="仿宋" w:eastAsia="仿宋" w:cs="Tahoma"/>
          <w:sz w:val="32"/>
          <w:szCs w:val="32"/>
        </w:rPr>
        <w:t>级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Tahoma"/>
          <w:sz w:val="32"/>
          <w:szCs w:val="32"/>
        </w:rPr>
        <w:t>以上优秀学生（团）干部、三好学生等荣誉称号，或综合成绩排名学校前20%的优秀毕业生。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64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③浙江师范大学、杭州师范大学本科学历、学士学位的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Tahoma"/>
          <w:sz w:val="32"/>
          <w:szCs w:val="32"/>
        </w:rPr>
        <w:t>级优秀毕业生，或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获院</w:t>
      </w:r>
      <w:r>
        <w:rPr>
          <w:rFonts w:hint="eastAsia" w:ascii="仿宋" w:hAnsi="仿宋" w:eastAsia="仿宋" w:cs="Tahoma"/>
          <w:sz w:val="32"/>
          <w:szCs w:val="32"/>
        </w:rPr>
        <w:t>级以上优秀学生（团）干部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、三好学生</w:t>
      </w:r>
      <w:r>
        <w:rPr>
          <w:rFonts w:hint="eastAsia" w:ascii="仿宋" w:hAnsi="仿宋" w:eastAsia="仿宋" w:cs="Tahoma"/>
          <w:sz w:val="32"/>
          <w:szCs w:val="32"/>
        </w:rPr>
        <w:t>等荣誉称号，或综合成绩排名学校前30%的优秀毕业生。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64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Tahoma"/>
          <w:sz w:val="32"/>
          <w:szCs w:val="32"/>
        </w:rPr>
        <w:t>非师范类毕业生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64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①全国重点院校的本科学历、学士学位的毕业生，并获校级及以上奖学金或获校级以上优秀学生（团）干部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、三好学生等</w:t>
      </w:r>
      <w:r>
        <w:rPr>
          <w:rFonts w:hint="eastAsia" w:ascii="仿宋" w:hAnsi="仿宋" w:eastAsia="仿宋" w:cs="Tahoma"/>
          <w:sz w:val="32"/>
          <w:szCs w:val="32"/>
        </w:rPr>
        <w:t>荣誉称号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。报考人员</w:t>
      </w:r>
      <w:r>
        <w:rPr>
          <w:rFonts w:hint="eastAsia" w:ascii="仿宋" w:hAnsi="仿宋" w:eastAsia="仿宋" w:cs="Tahoma"/>
          <w:sz w:val="32"/>
          <w:szCs w:val="32"/>
        </w:rPr>
        <w:t>在20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ahoma"/>
          <w:sz w:val="32"/>
          <w:szCs w:val="32"/>
        </w:rPr>
        <w:t>年8月报到录用前必须取得国家教师资格考试合格证明和普通话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相应</w:t>
      </w:r>
      <w:r>
        <w:rPr>
          <w:rFonts w:hint="eastAsia" w:ascii="仿宋" w:hAnsi="仿宋" w:eastAsia="仿宋" w:cs="Tahoma"/>
          <w:sz w:val="32"/>
          <w:szCs w:val="32"/>
        </w:rPr>
        <w:t>等级证书。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64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②全国普通院校本科学历、学士学位的非师范类毕业生，并获得省级优秀毕业生，或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获</w:t>
      </w:r>
      <w:r>
        <w:rPr>
          <w:rFonts w:hint="eastAsia" w:ascii="仿宋" w:hAnsi="仿宋" w:eastAsia="仿宋" w:cs="Tahoma"/>
          <w:sz w:val="32"/>
          <w:szCs w:val="32"/>
        </w:rPr>
        <w:t>校级以上优秀学生（团）干部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、三好学生等</w:t>
      </w:r>
      <w:r>
        <w:rPr>
          <w:rFonts w:hint="eastAsia" w:ascii="仿宋" w:hAnsi="仿宋" w:eastAsia="仿宋" w:cs="Tahoma"/>
          <w:sz w:val="32"/>
          <w:szCs w:val="32"/>
        </w:rPr>
        <w:t>荣誉称号，或综合成绩排名学校前20%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。报考人员</w:t>
      </w:r>
      <w:r>
        <w:rPr>
          <w:rFonts w:hint="eastAsia" w:ascii="仿宋" w:hAnsi="仿宋" w:eastAsia="仿宋" w:cs="Tahoma"/>
          <w:sz w:val="32"/>
          <w:szCs w:val="32"/>
        </w:rPr>
        <w:t>在20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ahoma"/>
          <w:sz w:val="32"/>
          <w:szCs w:val="32"/>
        </w:rPr>
        <w:t>年8月报到录用前必须取得国家教师资格考试合格证明和普通话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相应</w:t>
      </w:r>
      <w:r>
        <w:rPr>
          <w:rFonts w:hint="eastAsia" w:ascii="仿宋" w:hAnsi="仿宋" w:eastAsia="仿宋" w:cs="Tahoma"/>
          <w:sz w:val="32"/>
          <w:szCs w:val="32"/>
        </w:rPr>
        <w:t>等级证书。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（三）浙江省户籍（生源）的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Tahoma"/>
          <w:sz w:val="32"/>
          <w:szCs w:val="32"/>
        </w:rPr>
        <w:t>届免费师范生。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63"/>
        <w:jc w:val="both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不符合以上三类条件的应届毕业生，可关注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杭州钱塘新区教育与卫生健康局</w:t>
      </w:r>
      <w:r>
        <w:rPr>
          <w:rFonts w:hint="eastAsia" w:ascii="仿宋" w:hAnsi="仿宋" w:eastAsia="仿宋" w:cs="Times New Roman"/>
          <w:sz w:val="32"/>
          <w:szCs w:val="32"/>
        </w:rPr>
        <w:t>组织的公开招考，具体时间和要求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届时</w:t>
      </w:r>
      <w:r>
        <w:rPr>
          <w:rFonts w:hint="eastAsia" w:ascii="仿宋" w:hAnsi="仿宋" w:eastAsia="仿宋" w:cs="Times New Roman"/>
          <w:sz w:val="32"/>
          <w:szCs w:val="32"/>
        </w:rPr>
        <w:t>请关注杭州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钱塘新区</w:t>
      </w:r>
      <w:r>
        <w:rPr>
          <w:rFonts w:hint="eastAsia" w:ascii="仿宋" w:hAnsi="仿宋" w:eastAsia="仿宋" w:cs="Times New Roman"/>
          <w:sz w:val="32"/>
          <w:szCs w:val="32"/>
        </w:rPr>
        <w:t>教育网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http://www.heda.edu.cn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left="666" w:leftChars="0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b/>
          <w:bCs/>
          <w:sz w:val="32"/>
          <w:szCs w:val="32"/>
        </w:rPr>
        <w:t>招聘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流程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left="666" w:leftChars="0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报名采用现场报名和网络报名的方式，两种方式不能重复报名。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现场报名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此次招聘</w:t>
      </w:r>
      <w:r>
        <w:rPr>
          <w:rFonts w:hint="eastAsia" w:ascii="仿宋" w:hAnsi="仿宋" w:eastAsia="仿宋" w:cs="Times New Roman"/>
          <w:sz w:val="32"/>
          <w:szCs w:val="32"/>
        </w:rPr>
        <w:t>将于1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Times New Roman"/>
          <w:sz w:val="32"/>
          <w:szCs w:val="32"/>
        </w:rPr>
        <w:t>月到12月初，分别组团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到</w:t>
      </w:r>
      <w:r>
        <w:rPr>
          <w:rFonts w:hint="eastAsia" w:ascii="仿宋" w:hAnsi="仿宋" w:eastAsia="仿宋" w:cs="Times New Roman"/>
          <w:sz w:val="32"/>
          <w:szCs w:val="32"/>
        </w:rPr>
        <w:t>南京师范大学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华中师范大学、杭州师范大学、浙江师范大学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、东北师范大学等高校指定时间设报名点</w:t>
      </w:r>
      <w:r>
        <w:rPr>
          <w:rFonts w:hint="eastAsia" w:ascii="仿宋" w:hAnsi="仿宋" w:eastAsia="仿宋" w:cs="Times New Roman"/>
          <w:sz w:val="32"/>
          <w:szCs w:val="32"/>
        </w:rPr>
        <w:t>接受现场报名。具体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行程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可持续关注</w:t>
      </w:r>
      <w:r>
        <w:rPr>
          <w:rFonts w:hint="eastAsia" w:ascii="仿宋" w:hAnsi="仿宋" w:eastAsia="仿宋" w:cs="Times New Roman"/>
          <w:sz w:val="32"/>
          <w:szCs w:val="32"/>
        </w:rPr>
        <w:t>杭州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钱塘新区</w:t>
      </w:r>
      <w:r>
        <w:rPr>
          <w:rFonts w:hint="eastAsia" w:ascii="仿宋" w:hAnsi="仿宋" w:eastAsia="仿宋" w:cs="Times New Roman"/>
          <w:sz w:val="32"/>
          <w:szCs w:val="32"/>
        </w:rPr>
        <w:t>教育网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以及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以上相关高校网站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2、网络报名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sz w:val="32"/>
          <w:szCs w:val="32"/>
          <w:lang w:eastAsia="zh-CN"/>
        </w:rPr>
        <w:t>除以上设点高校在指定时间内接受现场报名外，其余考生可</w:t>
      </w:r>
      <w:r>
        <w:rPr>
          <w:rFonts w:hint="eastAsia" w:ascii="仿宋" w:hAnsi="仿宋" w:eastAsia="仿宋" w:cs="Tahoma"/>
          <w:sz w:val="32"/>
          <w:szCs w:val="32"/>
        </w:rPr>
        <w:fldChar w:fldCharType="begin"/>
      </w:r>
      <w:r>
        <w:rPr>
          <w:rFonts w:hint="eastAsia" w:ascii="仿宋" w:hAnsi="仿宋" w:eastAsia="仿宋" w:cs="Tahoma"/>
          <w:sz w:val="32"/>
          <w:szCs w:val="32"/>
        </w:rPr>
        <w:instrText xml:space="preserve"> HYPERLINK "mailto:在规定的时间内持所需材料（见附件2《报名所需材料清单》）到指定地点进行现场报名或将报名材料发送至邮箱kfqjszp@163.com进行网上报名。" </w:instrText>
      </w:r>
      <w:r>
        <w:rPr>
          <w:rFonts w:hint="eastAsia" w:ascii="仿宋" w:hAnsi="仿宋" w:eastAsia="仿宋" w:cs="Tahoma"/>
          <w:sz w:val="32"/>
          <w:szCs w:val="32"/>
        </w:rPr>
        <w:fldChar w:fldCharType="separate"/>
      </w:r>
      <w:r>
        <w:rPr>
          <w:rFonts w:hint="eastAsia" w:ascii="仿宋" w:hAnsi="仿宋" w:eastAsia="仿宋" w:cs="Tahoma"/>
          <w:sz w:val="32"/>
          <w:szCs w:val="32"/>
        </w:rPr>
        <w:t>在规定的报名时间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Times New Roman"/>
          <w:sz w:val="32"/>
          <w:szCs w:val="32"/>
        </w:rPr>
        <w:t>杭州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钱塘新区</w:t>
      </w:r>
      <w:r>
        <w:rPr>
          <w:rFonts w:hint="eastAsia" w:ascii="仿宋" w:hAnsi="仿宋" w:eastAsia="仿宋" w:cs="Times New Roman"/>
          <w:sz w:val="32"/>
          <w:szCs w:val="32"/>
        </w:rPr>
        <w:t>教育网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http://www.heda.edu.cn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ahoma"/>
          <w:sz w:val="32"/>
          <w:szCs w:val="32"/>
        </w:rPr>
        <w:t>进行网上报名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）网络报名时间：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2019年11月21日至11月26日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Tahoma"/>
          <w:b w:val="0"/>
          <w:bCs w:val="0"/>
          <w:sz w:val="32"/>
          <w:szCs w:val="32"/>
          <w:lang w:eastAsia="zh-CN"/>
        </w:rPr>
        <w:t>资格初审、简历筛选：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材料网上提交后进行资格初审和简历筛选，并确定参加资格复审和笔试对象，</w:t>
      </w:r>
      <w:r>
        <w:rPr>
          <w:rFonts w:hint="eastAsia" w:ascii="仿宋" w:hAnsi="仿宋" w:eastAsia="仿宋"/>
          <w:sz w:val="32"/>
          <w:szCs w:val="32"/>
        </w:rPr>
        <w:t>具体时间、地点届时另行通知。</w:t>
      </w:r>
      <w:r>
        <w:rPr>
          <w:rFonts w:hint="eastAsia" w:ascii="仿宋" w:hAnsi="仿宋" w:eastAsia="仿宋"/>
          <w:sz w:val="32"/>
          <w:szCs w:val="32"/>
          <w:lang w:eastAsia="zh-CN"/>
        </w:rPr>
        <w:t>笔试</w:t>
      </w:r>
      <w:r>
        <w:rPr>
          <w:rFonts w:hint="eastAsia" w:ascii="仿宋" w:hAnsi="仿宋" w:eastAsia="仿宋"/>
          <w:sz w:val="32"/>
          <w:szCs w:val="32"/>
        </w:rPr>
        <w:t>当天，应聘者将携带报名材料原件及复印件进行资格复审。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43" w:firstLineChars="200"/>
        <w:jc w:val="both"/>
        <w:textAlignment w:val="auto"/>
        <w:outlineLvl w:val="9"/>
        <w:rPr>
          <w:rFonts w:hint="eastAsia" w:ascii="仿宋" w:hAnsi="仿宋" w:eastAsia="仿宋" w:cs="Tahoma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b/>
          <w:bCs/>
          <w:sz w:val="32"/>
          <w:szCs w:val="32"/>
          <w:lang w:eastAsia="zh-CN"/>
        </w:rPr>
        <w:t>（二）报名提供材料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）身份证；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ahoma"/>
          <w:sz w:val="32"/>
          <w:szCs w:val="32"/>
        </w:rPr>
        <w:t>《就业推荐表》、《普通高校毕业生就业协议书》；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40" w:lineRule="exact"/>
        <w:ind w:right="-198"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师范生提供学校开具的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师范类毕业生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证明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（注明姓名、身份证、入学时间、就读专业、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属于师范生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等基本信息）</w:t>
      </w:r>
      <w:r>
        <w:rPr>
          <w:rFonts w:hint="eastAsia" w:ascii="仿宋" w:hAnsi="仿宋" w:eastAsia="仿宋" w:cs="Tahoma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）符合报考对象的相关荣誉证书或相关证明材料。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-198" w:firstLine="640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fldChar w:fldCharType="end"/>
      </w: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/>
          <w:bCs/>
          <w:sz w:val="32"/>
          <w:szCs w:val="32"/>
        </w:rPr>
        <w:t>）集中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笔试和</w:t>
      </w:r>
      <w:r>
        <w:rPr>
          <w:rFonts w:hint="eastAsia" w:ascii="仿宋" w:hAnsi="仿宋" w:eastAsia="仿宋"/>
          <w:b/>
          <w:bCs/>
          <w:sz w:val="32"/>
          <w:szCs w:val="32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left="638" w:leftChars="304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1、考试</w:t>
      </w:r>
      <w:r>
        <w:rPr>
          <w:rFonts w:hint="eastAsia" w:ascii="仿宋" w:hAnsi="仿宋" w:eastAsia="仿宋"/>
          <w:b/>
          <w:bCs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考试</w:t>
      </w:r>
      <w:r>
        <w:rPr>
          <w:rFonts w:hint="eastAsia" w:ascii="仿宋" w:hAnsi="仿宋" w:eastAsia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/>
          <w:sz w:val="32"/>
          <w:szCs w:val="32"/>
        </w:rPr>
        <w:t>笔试和面试两部分。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笔试</w:t>
      </w:r>
      <w:r>
        <w:rPr>
          <w:rFonts w:hint="eastAsia" w:ascii="仿宋" w:hAnsi="仿宋" w:eastAsia="仿宋"/>
          <w:sz w:val="32"/>
          <w:szCs w:val="32"/>
          <w:lang w:eastAsia="zh-CN"/>
        </w:rPr>
        <w:t>采用淘汰制，主要考核考生的综合素质，笔试</w:t>
      </w:r>
      <w:r>
        <w:rPr>
          <w:rFonts w:hint="eastAsia" w:ascii="仿宋" w:hAnsi="仿宋" w:eastAsia="仿宋"/>
          <w:sz w:val="32"/>
          <w:szCs w:val="32"/>
        </w:rPr>
        <w:t>通过者，将由考核小组通知考生进入面试程序。面试采用模拟上课和回答问题相结合的方式。其中体育、美术、信息及幼儿教师采用模拟上课、学科相关才艺特长展示的方式。模拟上课就是讲课老师模拟上课的情景，考生可以把考官当作“临时学生”，但不互动，不回答问题，考生自问自答。不使用电教设备，不做演示实验，只使用粉笔、黑板、肢体动作等。报考美术岗位的需自带以往作品若干幅、绘画纸张工具等；报考信息岗位的需自带笔记本电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2、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考试成绩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成绩满分为100分，其中模拟上课占80分，回答问题占20分。体育、美术、信息学科及幼儿教师模拟上课占60分，学科相关才艺特长展示占40分。计分取评委平均分。面试成绩满分为100分，合格分为60分，面试不合格的直接淘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/>
          <w:bCs/>
          <w:sz w:val="32"/>
          <w:szCs w:val="32"/>
        </w:rPr>
        <w:t>）考核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b/>
          <w:bCs/>
          <w:sz w:val="32"/>
          <w:szCs w:val="32"/>
        </w:rPr>
        <w:t>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面试结束后，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师范类考生根据考生面试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成绩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从高分到低分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按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1:1录用比例确定体检对象。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非师范类考生按照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1:1.3比例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确定进入考核程序对象，且需参加两周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实习考核（提供食宿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），待实习结束后，依考核实习评分按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1:1录用比例确定体检对象。体检按《浙江省教师资格认定体检标准及操作规程》执行。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b/>
          <w:bCs/>
          <w:sz w:val="32"/>
          <w:szCs w:val="32"/>
        </w:rPr>
        <w:t>）公示和聘用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根据体检和</w:t>
      </w:r>
      <w:r>
        <w:rPr>
          <w:rFonts w:hint="eastAsia" w:ascii="仿宋" w:hAnsi="仿宋" w:eastAsia="仿宋"/>
          <w:sz w:val="32"/>
          <w:szCs w:val="32"/>
          <w:lang w:eastAsia="zh-CN"/>
        </w:rPr>
        <w:t>考察</w:t>
      </w:r>
      <w:r>
        <w:rPr>
          <w:rFonts w:hint="eastAsia" w:ascii="仿宋" w:hAnsi="仿宋" w:eastAsia="仿宋"/>
          <w:sz w:val="32"/>
          <w:szCs w:val="32"/>
        </w:rPr>
        <w:t>结果确定拟聘用人员，拟聘用人员名单公示七个工作日。公示期内无异议的，在公示结束后，按规定办理聘用手续，签订聘用合同，在</w:t>
      </w:r>
      <w:r>
        <w:rPr>
          <w:rFonts w:hint="eastAsia" w:ascii="仿宋" w:hAnsi="仿宋" w:eastAsia="仿宋"/>
          <w:sz w:val="32"/>
          <w:szCs w:val="32"/>
          <w:lang w:eastAsia="zh-CN"/>
        </w:rPr>
        <w:t>钱塘新区</w:t>
      </w:r>
      <w:r>
        <w:rPr>
          <w:rFonts w:hint="eastAsia" w:ascii="仿宋" w:hAnsi="仿宋" w:eastAsia="仿宋"/>
          <w:sz w:val="32"/>
          <w:szCs w:val="32"/>
        </w:rPr>
        <w:t>最低服务年限为五年（含试用期）。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拟聘用人员逾期不能报到或发现不符合报考条件，以及20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届毕业生不能在20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月31日前取得相应的学历学位证书及规定的相关教师资格，取消聘用资格。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/>
          <w:bCs/>
          <w:sz w:val="32"/>
          <w:szCs w:val="32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报考者须如实填写《</w:t>
      </w:r>
      <w:r>
        <w:rPr>
          <w:rFonts w:hint="eastAsia" w:ascii="仿宋" w:hAnsi="仿宋" w:eastAsia="仿宋"/>
          <w:sz w:val="32"/>
          <w:szCs w:val="32"/>
          <w:lang w:eastAsia="zh-CN"/>
        </w:rPr>
        <w:t>钱塘新区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届高校应届优秀毕业生招聘报名表》，按招考学科报名，每人限报1门学科，一经报名不能更改，不得重复报名。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本公告由杭州</w:t>
      </w:r>
      <w:r>
        <w:rPr>
          <w:rFonts w:hint="eastAsia" w:ascii="仿宋" w:hAnsi="仿宋" w:eastAsia="仿宋"/>
          <w:sz w:val="32"/>
          <w:szCs w:val="32"/>
          <w:lang w:eastAsia="zh-CN"/>
        </w:rPr>
        <w:t>钱塘新区教育与卫生健康局</w:t>
      </w:r>
      <w:r>
        <w:rPr>
          <w:rFonts w:hint="eastAsia" w:ascii="仿宋" w:hAnsi="仿宋" w:eastAsia="仿宋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联系人：0571-86871715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89898612、89898905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left="1278" w:leftChars="304" w:hanging="640" w:hanging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届高校应届优秀毕业生招聘计划表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left="1278" w:leftChars="304" w:hanging="640" w:hanging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  <w:r>
        <w:fldChar w:fldCharType="begin"/>
      </w:r>
      <w:r>
        <w:instrText xml:space="preserve"> HYPERLINK "http://edu.heda.gov.cn/ckfinder/userfiles/files/20131115102353281.doc" </w:instrText>
      </w:r>
      <w:r>
        <w:fldChar w:fldCharType="separate"/>
      </w:r>
      <w:r>
        <w:rPr>
          <w:rStyle w:val="7"/>
          <w:rFonts w:hint="default" w:ascii="仿宋" w:hAnsi="仿宋" w:eastAsia="仿宋"/>
          <w:sz w:val="32"/>
          <w:szCs w:val="32"/>
        </w:rPr>
        <w:t>报名表</w:t>
      </w:r>
      <w:r>
        <w:rPr>
          <w:rStyle w:val="7"/>
          <w:rFonts w:hint="default" w:ascii="仿宋" w:hAnsi="仿宋" w:eastAsia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left="1278" w:leftChars="304" w:hanging="640" w:hanging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left="1278" w:leftChars="304" w:hanging="640" w:hanging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left="1278" w:leftChars="304" w:hanging="640" w:hanging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left="1278" w:leftChars="304" w:hanging="640" w:hanging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jc w:val="right"/>
        <w:textAlignment w:val="auto"/>
      </w:pPr>
      <w:r>
        <w:rPr>
          <w:rFonts w:hint="eastAsia" w:ascii="仿宋" w:hAnsi="仿宋" w:eastAsia="仿宋"/>
          <w:sz w:val="32"/>
          <w:szCs w:val="32"/>
        </w:rPr>
        <w:t>杭州</w:t>
      </w:r>
      <w:r>
        <w:rPr>
          <w:rFonts w:hint="eastAsia" w:ascii="仿宋" w:hAnsi="仿宋" w:eastAsia="仿宋"/>
          <w:sz w:val="32"/>
          <w:szCs w:val="32"/>
          <w:lang w:eastAsia="zh-CN"/>
        </w:rPr>
        <w:t>钱塘新区教育与卫生健康局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EE3171"/>
    <w:multiLevelType w:val="singleLevel"/>
    <w:tmpl w:val="D7EE31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015A8E"/>
    <w:multiLevelType w:val="singleLevel"/>
    <w:tmpl w:val="0A015A8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98656F8"/>
    <w:multiLevelType w:val="singleLevel"/>
    <w:tmpl w:val="498656F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C0"/>
    <w:rsid w:val="0037366F"/>
    <w:rsid w:val="003803C7"/>
    <w:rsid w:val="00645B90"/>
    <w:rsid w:val="007304DB"/>
    <w:rsid w:val="008C63C0"/>
    <w:rsid w:val="00982676"/>
    <w:rsid w:val="011A1A42"/>
    <w:rsid w:val="04394144"/>
    <w:rsid w:val="05E85877"/>
    <w:rsid w:val="05F02367"/>
    <w:rsid w:val="06930030"/>
    <w:rsid w:val="08782980"/>
    <w:rsid w:val="099B5AD0"/>
    <w:rsid w:val="0A163283"/>
    <w:rsid w:val="0B3E7E85"/>
    <w:rsid w:val="0BED7E90"/>
    <w:rsid w:val="0D282FFB"/>
    <w:rsid w:val="11F17ED1"/>
    <w:rsid w:val="125835F5"/>
    <w:rsid w:val="134E2872"/>
    <w:rsid w:val="144C5CAE"/>
    <w:rsid w:val="147C279E"/>
    <w:rsid w:val="148B3F64"/>
    <w:rsid w:val="14B30FDA"/>
    <w:rsid w:val="1566174F"/>
    <w:rsid w:val="15E04B50"/>
    <w:rsid w:val="17166873"/>
    <w:rsid w:val="18AA5678"/>
    <w:rsid w:val="1B0A0845"/>
    <w:rsid w:val="1B1057D7"/>
    <w:rsid w:val="1C8976BC"/>
    <w:rsid w:val="1D625241"/>
    <w:rsid w:val="2334167E"/>
    <w:rsid w:val="243658D2"/>
    <w:rsid w:val="24913B89"/>
    <w:rsid w:val="24BD298C"/>
    <w:rsid w:val="24EC4E70"/>
    <w:rsid w:val="253A0FED"/>
    <w:rsid w:val="287353B9"/>
    <w:rsid w:val="28BB1E42"/>
    <w:rsid w:val="290D2275"/>
    <w:rsid w:val="293E4108"/>
    <w:rsid w:val="2BD31320"/>
    <w:rsid w:val="2E801B92"/>
    <w:rsid w:val="31322990"/>
    <w:rsid w:val="336E62C3"/>
    <w:rsid w:val="34883132"/>
    <w:rsid w:val="3ABE6706"/>
    <w:rsid w:val="3C725E3C"/>
    <w:rsid w:val="3E972C3C"/>
    <w:rsid w:val="3F1777CD"/>
    <w:rsid w:val="3F412CCC"/>
    <w:rsid w:val="41F31D8F"/>
    <w:rsid w:val="43315AD0"/>
    <w:rsid w:val="44026A40"/>
    <w:rsid w:val="445C7660"/>
    <w:rsid w:val="44DD285D"/>
    <w:rsid w:val="45767755"/>
    <w:rsid w:val="45F5011A"/>
    <w:rsid w:val="4605138A"/>
    <w:rsid w:val="4B271AA8"/>
    <w:rsid w:val="4BFD4471"/>
    <w:rsid w:val="4C674968"/>
    <w:rsid w:val="4CC44125"/>
    <w:rsid w:val="4DC24C24"/>
    <w:rsid w:val="4EBB251D"/>
    <w:rsid w:val="4F450DC2"/>
    <w:rsid w:val="4F9F446B"/>
    <w:rsid w:val="515172CC"/>
    <w:rsid w:val="53BC355B"/>
    <w:rsid w:val="548B0080"/>
    <w:rsid w:val="54CF382F"/>
    <w:rsid w:val="54E0437D"/>
    <w:rsid w:val="553D1BAE"/>
    <w:rsid w:val="56120ECE"/>
    <w:rsid w:val="56363FD0"/>
    <w:rsid w:val="56F97B71"/>
    <w:rsid w:val="57B31526"/>
    <w:rsid w:val="58C93F6C"/>
    <w:rsid w:val="593E6ED1"/>
    <w:rsid w:val="5A2F7920"/>
    <w:rsid w:val="5D4C0436"/>
    <w:rsid w:val="5E3C005E"/>
    <w:rsid w:val="5E541D63"/>
    <w:rsid w:val="5FBF0E53"/>
    <w:rsid w:val="5FEC5425"/>
    <w:rsid w:val="60380D5E"/>
    <w:rsid w:val="60741C8D"/>
    <w:rsid w:val="60D36791"/>
    <w:rsid w:val="60E15F88"/>
    <w:rsid w:val="61896721"/>
    <w:rsid w:val="61D86DFE"/>
    <w:rsid w:val="64327BD9"/>
    <w:rsid w:val="64AB68BF"/>
    <w:rsid w:val="65C70A77"/>
    <w:rsid w:val="660869B6"/>
    <w:rsid w:val="6716673F"/>
    <w:rsid w:val="67B440F5"/>
    <w:rsid w:val="6B4D5640"/>
    <w:rsid w:val="6B8D66F2"/>
    <w:rsid w:val="6C205780"/>
    <w:rsid w:val="6C2C13E8"/>
    <w:rsid w:val="6CCD5DA3"/>
    <w:rsid w:val="6D4D14FF"/>
    <w:rsid w:val="6D5B6539"/>
    <w:rsid w:val="6DA458E1"/>
    <w:rsid w:val="6DC303E7"/>
    <w:rsid w:val="6F5F5BF7"/>
    <w:rsid w:val="6FEB0453"/>
    <w:rsid w:val="70897865"/>
    <w:rsid w:val="730563B9"/>
    <w:rsid w:val="73B52D2B"/>
    <w:rsid w:val="75843626"/>
    <w:rsid w:val="75AD4423"/>
    <w:rsid w:val="77676DDD"/>
    <w:rsid w:val="79101C7D"/>
    <w:rsid w:val="7B4130AC"/>
    <w:rsid w:val="7E3257BF"/>
    <w:rsid w:val="7F2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15"/>
    <w:basedOn w:val="4"/>
    <w:qFormat/>
    <w:uiPriority w:val="0"/>
    <w:rPr>
      <w:rFonts w:hint="eastAsia" w:ascii="宋体" w:hAnsi="宋体" w:eastAsia="宋体"/>
      <w:color w:val="25252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345</Words>
  <Characters>1970</Characters>
  <Lines>16</Lines>
  <Paragraphs>4</Paragraphs>
  <TotalTime>1</TotalTime>
  <ScaleCrop>false</ScaleCrop>
  <LinksUpToDate>false</LinksUpToDate>
  <CharactersWithSpaces>2311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2018-10-09T03:04:00Z</dcterms:created>
  <dc:creator>Sky123.Org</dc:creator>
  <cp:lastModifiedBy>Administrator</cp:lastModifiedBy>
  <cp:lastPrinted>2018-11-06T11:39:00Z</cp:lastPrinted>
  <dcterms:modified xsi:type="dcterms:W3CDTF">2019-10-17T03:37:13Z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