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2"/>
        </w:rPr>
      </w:pPr>
      <w:r>
        <w:rPr>
          <w:rFonts w:hint="eastAsia" w:ascii="宋体" w:hAnsi="宋体"/>
          <w:b/>
          <w:bCs/>
          <w:sz w:val="32"/>
        </w:rPr>
        <w:t>企业招聘简章</w:t>
      </w:r>
    </w:p>
    <w:tbl>
      <w:tblPr>
        <w:tblStyle w:val="8"/>
        <w:tblW w:w="9003" w:type="dxa"/>
        <w:tblInd w:w="0" w:type="dxa"/>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29"/>
        <w:gridCol w:w="1147"/>
        <w:gridCol w:w="2094"/>
        <w:gridCol w:w="1388"/>
        <w:gridCol w:w="1235"/>
        <w:gridCol w:w="1218"/>
        <w:gridCol w:w="1292"/>
      </w:tblGrid>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1776" w:type="dxa"/>
            <w:gridSpan w:val="2"/>
            <w:tcBorders>
              <w:top w:val="outset" w:color="000000"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单位名称</w:t>
            </w:r>
          </w:p>
        </w:tc>
        <w:tc>
          <w:tcPr>
            <w:tcW w:w="4717" w:type="dxa"/>
            <w:gridSpan w:val="3"/>
            <w:tcBorders>
              <w:top w:val="outset" w:color="000000" w:sz="6" w:space="0"/>
              <w:left w:val="outset" w:color="auto"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中交长大桥隧技术有限公司</w:t>
            </w:r>
          </w:p>
        </w:tc>
        <w:tc>
          <w:tcPr>
            <w:tcW w:w="1218" w:type="dxa"/>
            <w:tcBorders>
              <w:top w:val="outset" w:color="000000" w:sz="6" w:space="0"/>
              <w:left w:val="outset" w:color="auto"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单位性质</w:t>
            </w:r>
          </w:p>
        </w:tc>
        <w:tc>
          <w:tcPr>
            <w:tcW w:w="1292" w:type="dxa"/>
            <w:tcBorders>
              <w:top w:val="outset" w:color="000000" w:sz="6" w:space="0"/>
              <w:left w:val="outset" w:color="auto" w:sz="6" w:space="0"/>
              <w:bottom w:val="single" w:color="666666" w:sz="4" w:space="0"/>
              <w:right w:val="single" w:color="666666" w:sz="4" w:space="0"/>
            </w:tcBorders>
            <w:shd w:val="clear" w:color="auto" w:fill="FFFFFF"/>
            <w:tcMar>
              <w:top w:w="54" w:type="dxa"/>
              <w:left w:w="54" w:type="dxa"/>
              <w:bottom w:w="54" w:type="dxa"/>
              <w:right w:w="54" w:type="dxa"/>
            </w:tcMa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民营企业</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951" w:hRule="atLeast"/>
        </w:trPr>
        <w:tc>
          <w:tcPr>
            <w:tcW w:w="1776" w:type="dxa"/>
            <w:gridSpan w:val="2"/>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tcPr>
          <w:p>
            <w:pPr>
              <w:widowControl/>
              <w:ind w:firstLine="336"/>
              <w:jc w:val="center"/>
              <w:rPr>
                <w:rFonts w:ascii="Calibri" w:hAnsi="Calibri" w:eastAsia="宋体" w:cs="宋体"/>
                <w:color w:val="333333"/>
                <w:kern w:val="0"/>
                <w:szCs w:val="21"/>
              </w:rPr>
            </w:pPr>
            <w:r>
              <w:rPr>
                <w:rFonts w:hint="eastAsia" w:ascii="宋体" w:hAnsi="宋体" w:eastAsia="宋体" w:cs="宋体"/>
                <w:color w:val="333333"/>
                <w:kern w:val="0"/>
                <w:szCs w:val="21"/>
              </w:rPr>
              <w:t>单位简介</w:t>
            </w:r>
          </w:p>
        </w:tc>
        <w:tc>
          <w:tcPr>
            <w:tcW w:w="7227" w:type="dxa"/>
            <w:gridSpan w:val="5"/>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中交长大桥隧技术有限公司自2003年投身国家交通、建筑等基础建设领域，位于江西省南昌市经济技术开发区北山路259号赛维莱科技城C6栋，周边环境优美，交通便利。主要从事工程质量检测、工程质量监测（测量）、隧道地质超前预报等相关工程技术服务类工作，经营内容有：基桩质量、地基基础、见证取样、主体结构及钢结构质量检验以及工程测绘类。项目遍布全国多个地域，重点集中在江西、福建、浙江、广西、上海、江苏等地。公司现自有办公楼2幢，办公场所面试2000余平方米，试验场所面积1200余平方米，拥有国内外各类先进的仪器设备500余台套，设备净资产千余万元。</w:t>
            </w:r>
          </w:p>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公司是一家年轻、充满活力，同时又是具有高素质、高效率的现代化企业，我们为客户提供了优质服务并赢得了信任和好评。今后我们将继续本着“诚信、创新、务实、奋进”的企业精神为客户提供满意服务，并致力于打造成一家专注建筑结构物全生命周期的工程技术服务单位！</w:t>
            </w:r>
          </w:p>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我公司拟招收大专及以上高校2020届统招毕业生，入职既有老员工或主管带领，提供合理完善晋升机制；提供五险一金，欢迎年轻的你加入我们！</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jc w:val="left"/>
              <w:textAlignment w:val="auto"/>
              <w:outlineLvl w:val="9"/>
              <w:rPr>
                <w:rFonts w:hint="eastAsia" w:ascii="宋体" w:hAnsi="宋体" w:eastAsia="宋体" w:cs="宋体"/>
                <w:color w:val="333333"/>
                <w:kern w:val="0"/>
                <w:szCs w:val="21"/>
              </w:rPr>
            </w:pPr>
            <w:r>
              <w:rPr>
                <w:rFonts w:hint="eastAsia" w:ascii="等线" w:hAnsi="等线" w:eastAsia="等线" w:cs="等线"/>
                <w:b/>
                <w:bCs/>
                <w:sz w:val="32"/>
                <w:szCs w:val="32"/>
                <w:lang w:val="en-US" w:eastAsia="zh-CN" w:bidi="ar-SA"/>
              </w:rPr>
              <w:t>平均月薪：</w:t>
            </w:r>
            <w:r>
              <w:rPr>
                <w:rFonts w:hint="eastAsia" w:ascii="等线" w:hAnsi="等线" w:eastAsia="等线" w:cs="等线"/>
                <w:sz w:val="28"/>
                <w:szCs w:val="28"/>
                <w:lang w:val="en-US" w:eastAsia="zh-CN" w:bidi="ar-SA"/>
              </w:rPr>
              <w:t>5000-6000元</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1776" w:type="dxa"/>
            <w:gridSpan w:val="2"/>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通讯地址</w:t>
            </w:r>
          </w:p>
        </w:tc>
        <w:tc>
          <w:tcPr>
            <w:tcW w:w="3482" w:type="dxa"/>
            <w:gridSpan w:val="2"/>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lang w:val="en-US" w:eastAsia="zh-CN"/>
              </w:rPr>
              <w:t>江西省南昌市经济技术开发区北山路259号赛维莱科技城C6栋</w:t>
            </w:r>
          </w:p>
        </w:tc>
        <w:tc>
          <w:tcPr>
            <w:tcW w:w="1235"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邮政编码</w:t>
            </w:r>
          </w:p>
        </w:tc>
        <w:tc>
          <w:tcPr>
            <w:tcW w:w="2510" w:type="dxa"/>
            <w:gridSpan w:val="2"/>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rPr>
            </w:pPr>
            <w:r>
              <w:rPr>
                <w:rFonts w:ascii="Arial" w:hAnsi="Arial" w:eastAsia="宋体" w:cs="Arial"/>
                <w:b w:val="0"/>
                <w:i w:val="0"/>
                <w:caps w:val="0"/>
                <w:color w:val="333333"/>
                <w:spacing w:val="0"/>
                <w:sz w:val="24"/>
                <w:szCs w:val="24"/>
                <w:shd w:val="clear" w:fill="FFFFFF"/>
              </w:rPr>
              <w:t>330038</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1776" w:type="dxa"/>
            <w:gridSpan w:val="2"/>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单位网址</w:t>
            </w:r>
          </w:p>
        </w:tc>
        <w:tc>
          <w:tcPr>
            <w:tcW w:w="3482" w:type="dxa"/>
            <w:gridSpan w:val="2"/>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http://www.zjcdgs.cn/index.html</w:t>
            </w:r>
          </w:p>
        </w:tc>
        <w:tc>
          <w:tcPr>
            <w:tcW w:w="1235"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电子邮件</w:t>
            </w:r>
          </w:p>
        </w:tc>
        <w:tc>
          <w:tcPr>
            <w:tcW w:w="2510" w:type="dxa"/>
            <w:gridSpan w:val="2"/>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ZJCD8888@163.COM</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1776" w:type="dxa"/>
            <w:gridSpan w:val="2"/>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联系人</w:t>
            </w:r>
          </w:p>
        </w:tc>
        <w:tc>
          <w:tcPr>
            <w:tcW w:w="3482" w:type="dxa"/>
            <w:gridSpan w:val="2"/>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widowControl/>
              <w:jc w:val="center"/>
              <w:rPr>
                <w:rFonts w:hint="eastAsia" w:ascii="Calibri" w:hAnsi="Calibri" w:eastAsia="宋体" w:cs="宋体"/>
                <w:color w:val="333333"/>
                <w:kern w:val="0"/>
                <w:szCs w:val="21"/>
                <w:lang w:val="en-US" w:eastAsia="zh-CN"/>
              </w:rPr>
            </w:pPr>
            <w:r>
              <w:rPr>
                <w:rFonts w:hint="eastAsia" w:ascii="Calibri" w:hAnsi="Calibri" w:eastAsia="宋体" w:cs="宋体"/>
                <w:color w:val="333333"/>
                <w:kern w:val="0"/>
                <w:szCs w:val="21"/>
                <w:lang w:val="en-US" w:eastAsia="zh-CN"/>
              </w:rPr>
              <w:t>王甜</w:t>
            </w:r>
          </w:p>
        </w:tc>
        <w:tc>
          <w:tcPr>
            <w:tcW w:w="1235" w:type="dxa"/>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widowControl/>
              <w:jc w:val="center"/>
              <w:rPr>
                <w:rFonts w:hint="eastAsia" w:ascii="宋体" w:hAnsi="宋体" w:eastAsia="宋体" w:cs="宋体"/>
                <w:color w:val="333333"/>
                <w:kern w:val="0"/>
                <w:szCs w:val="21"/>
              </w:rPr>
            </w:pPr>
            <w:r>
              <w:rPr>
                <w:rFonts w:hint="eastAsia" w:ascii="宋体" w:hAnsi="宋体" w:eastAsia="宋体" w:cs="宋体"/>
                <w:color w:val="333333"/>
                <w:kern w:val="0"/>
                <w:szCs w:val="21"/>
              </w:rPr>
              <w:t>联系电话</w:t>
            </w:r>
          </w:p>
        </w:tc>
        <w:tc>
          <w:tcPr>
            <w:tcW w:w="2510" w:type="dxa"/>
            <w:gridSpan w:val="2"/>
            <w:tcBorders>
              <w:top w:val="nil"/>
              <w:left w:val="nil"/>
              <w:bottom w:val="single" w:color="auto" w:sz="4" w:space="0"/>
              <w:right w:val="single" w:color="auto" w:sz="4" w:space="0"/>
            </w:tcBorders>
            <w:shd w:val="clear" w:color="auto" w:fill="FFFFFF"/>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18100791279</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629" w:type="dxa"/>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序号</w:t>
            </w:r>
          </w:p>
        </w:tc>
        <w:tc>
          <w:tcPr>
            <w:tcW w:w="1147"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招聘岗位</w:t>
            </w:r>
          </w:p>
        </w:tc>
        <w:tc>
          <w:tcPr>
            <w:tcW w:w="2094"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专业要求</w:t>
            </w:r>
          </w:p>
        </w:tc>
        <w:tc>
          <w:tcPr>
            <w:tcW w:w="1388"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人数</w:t>
            </w:r>
          </w:p>
        </w:tc>
        <w:tc>
          <w:tcPr>
            <w:tcW w:w="3745" w:type="dxa"/>
            <w:gridSpan w:val="3"/>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备 注</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trPr>
        <w:tc>
          <w:tcPr>
            <w:tcW w:w="629" w:type="dxa"/>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1</w:t>
            </w:r>
          </w:p>
        </w:tc>
        <w:tc>
          <w:tcPr>
            <w:tcW w:w="1147"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测量技术员</w:t>
            </w:r>
          </w:p>
        </w:tc>
        <w:tc>
          <w:tcPr>
            <w:tcW w:w="2094"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cs="宋体" w:eastAsiaTheme="minorEastAsia"/>
                <w:color w:val="333333"/>
                <w:kern w:val="0"/>
                <w:szCs w:val="21"/>
                <w:lang w:val="en-US" w:eastAsia="zh-CN"/>
              </w:rPr>
            </w:pPr>
            <w:r>
              <w:rPr>
                <w:rFonts w:ascii="Arial" w:hAnsi="Arial" w:cs="Arial"/>
                <w:color w:val="000000"/>
                <w:kern w:val="0"/>
                <w:sz w:val="20"/>
                <w:szCs w:val="20"/>
              </w:rPr>
              <w:t>工程测量技术</w:t>
            </w:r>
            <w:r>
              <w:rPr>
                <w:rFonts w:hint="eastAsia" w:ascii="Arial" w:hAnsi="Arial" w:cs="Arial"/>
                <w:color w:val="000000"/>
                <w:kern w:val="0"/>
                <w:sz w:val="20"/>
                <w:szCs w:val="20"/>
                <w:lang w:eastAsia="zh-CN"/>
              </w:rPr>
              <w:t>、</w:t>
            </w:r>
            <w:r>
              <w:rPr>
                <w:rFonts w:ascii="Arial" w:hAnsi="Arial" w:cs="Arial"/>
                <w:color w:val="000000"/>
                <w:kern w:val="0"/>
                <w:sz w:val="20"/>
                <w:szCs w:val="20"/>
              </w:rPr>
              <w:t>道路桥梁工程技术</w:t>
            </w:r>
            <w:r>
              <w:rPr>
                <w:rFonts w:hint="eastAsia" w:ascii="Arial" w:hAnsi="Arial" w:cs="Arial"/>
                <w:color w:val="000000"/>
                <w:kern w:val="0"/>
                <w:sz w:val="20"/>
                <w:szCs w:val="20"/>
                <w:lang w:val="en-US" w:eastAsia="zh-CN"/>
              </w:rPr>
              <w:t>优先</w:t>
            </w:r>
          </w:p>
        </w:tc>
        <w:tc>
          <w:tcPr>
            <w:tcW w:w="1388"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10</w:t>
            </w:r>
          </w:p>
        </w:tc>
        <w:tc>
          <w:tcPr>
            <w:tcW w:w="3745" w:type="dxa"/>
            <w:gridSpan w:val="3"/>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keepNext w:val="0"/>
              <w:keepLines w:val="0"/>
              <w:pageBreakBefore w:val="0"/>
              <w:kinsoku/>
              <w:wordWrap/>
              <w:overflowPunct/>
              <w:topLinePunct w:val="0"/>
              <w:bidi w:val="0"/>
              <w:snapToGrid/>
              <w:spacing w:line="280" w:lineRule="exact"/>
              <w:textAlignment w:val="auto"/>
              <w:rPr>
                <w:rFonts w:ascii="宋体" w:hAnsi="宋体" w:cs="宋体"/>
                <w:color w:val="333333"/>
                <w:sz w:val="18"/>
                <w:szCs w:val="18"/>
              </w:rPr>
            </w:pPr>
            <w:r>
              <w:rPr>
                <w:rFonts w:hint="eastAsia" w:ascii="宋体" w:hAnsi="宋体" w:cs="宋体"/>
                <w:color w:val="333333"/>
                <w:sz w:val="18"/>
                <w:szCs w:val="18"/>
              </w:rPr>
              <w:t>1、准确地测设标高，负责垂直观测、沉降观测，并记录整理观测结果（数据和曲线图表）；</w:t>
            </w:r>
          </w:p>
          <w:p>
            <w:pPr>
              <w:widowControl/>
              <w:jc w:val="left"/>
              <w:rPr>
                <w:rFonts w:hint="eastAsia" w:ascii="宋体" w:hAnsi="宋体" w:cs="宋体" w:eastAsiaTheme="minorEastAsia"/>
                <w:color w:val="333333"/>
                <w:kern w:val="0"/>
                <w:sz w:val="21"/>
                <w:szCs w:val="21"/>
                <w:lang w:val="en-US" w:eastAsia="zh-CN" w:bidi="ar-SA"/>
              </w:rPr>
            </w:pPr>
            <w:r>
              <w:rPr>
                <w:rFonts w:hint="eastAsia" w:ascii="宋体" w:hAnsi="宋体" w:cs="宋体"/>
                <w:color w:val="333333"/>
                <w:sz w:val="18"/>
                <w:szCs w:val="18"/>
              </w:rPr>
              <w:t>2、测量前需了解设计意图，学习和校核图纸，配合施工方进行测量放线测量操作</w:t>
            </w:r>
            <w:r>
              <w:rPr>
                <w:rFonts w:hint="eastAsia" w:ascii="宋体" w:hAnsi="宋体" w:cs="宋体"/>
                <w:color w:val="333333"/>
                <w:sz w:val="18"/>
                <w:szCs w:val="18"/>
                <w:lang w:eastAsia="zh-CN"/>
              </w:rPr>
              <w:t>。</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37" w:hRule="atLeast"/>
        </w:trPr>
        <w:tc>
          <w:tcPr>
            <w:tcW w:w="629" w:type="dxa"/>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2</w:t>
            </w:r>
          </w:p>
        </w:tc>
        <w:tc>
          <w:tcPr>
            <w:tcW w:w="1147"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检测技术员</w:t>
            </w:r>
          </w:p>
        </w:tc>
        <w:tc>
          <w:tcPr>
            <w:tcW w:w="2094"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rPr>
            </w:pPr>
            <w:r>
              <w:rPr>
                <w:rFonts w:ascii="Arial" w:hAnsi="Arial" w:cs="Arial"/>
                <w:color w:val="000000"/>
                <w:kern w:val="0"/>
                <w:sz w:val="20"/>
                <w:szCs w:val="20"/>
              </w:rPr>
              <w:t>工程测量技术</w:t>
            </w:r>
            <w:r>
              <w:rPr>
                <w:rFonts w:hint="eastAsia" w:ascii="Arial" w:hAnsi="Arial" w:cs="Arial"/>
                <w:color w:val="000000"/>
                <w:kern w:val="0"/>
                <w:sz w:val="20"/>
                <w:szCs w:val="20"/>
                <w:lang w:eastAsia="zh-CN"/>
              </w:rPr>
              <w:t>、</w:t>
            </w:r>
            <w:r>
              <w:rPr>
                <w:rFonts w:ascii="Arial" w:hAnsi="Arial" w:cs="Arial"/>
                <w:color w:val="000000"/>
                <w:kern w:val="0"/>
                <w:sz w:val="20"/>
                <w:szCs w:val="20"/>
              </w:rPr>
              <w:t>道路桥梁工程技术</w:t>
            </w:r>
            <w:r>
              <w:rPr>
                <w:rFonts w:hint="eastAsia" w:ascii="Arial" w:hAnsi="Arial" w:cs="Arial"/>
                <w:color w:val="000000"/>
                <w:kern w:val="0"/>
                <w:sz w:val="20"/>
                <w:szCs w:val="20"/>
                <w:lang w:val="en-US" w:eastAsia="zh-CN"/>
              </w:rPr>
              <w:t>优先</w:t>
            </w:r>
          </w:p>
        </w:tc>
        <w:tc>
          <w:tcPr>
            <w:tcW w:w="1388"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w:t>
            </w:r>
          </w:p>
        </w:tc>
        <w:tc>
          <w:tcPr>
            <w:tcW w:w="3745" w:type="dxa"/>
            <w:gridSpan w:val="3"/>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keepNext w:val="0"/>
              <w:keepLines w:val="0"/>
              <w:pageBreakBefore w:val="0"/>
              <w:kinsoku/>
              <w:wordWrap/>
              <w:overflowPunct/>
              <w:topLinePunct w:val="0"/>
              <w:bidi w:val="0"/>
              <w:snapToGrid/>
              <w:spacing w:line="280" w:lineRule="exact"/>
              <w:jc w:val="left"/>
              <w:textAlignment w:val="auto"/>
              <w:rPr>
                <w:rFonts w:ascii="宋体" w:hAnsi="宋体" w:cs="宋体"/>
                <w:color w:val="333333"/>
                <w:sz w:val="18"/>
                <w:szCs w:val="18"/>
              </w:rPr>
            </w:pPr>
            <w:r>
              <w:rPr>
                <w:rFonts w:hint="eastAsia" w:ascii="宋体" w:hAnsi="宋体" w:cs="宋体"/>
                <w:color w:val="333333"/>
                <w:sz w:val="18"/>
                <w:szCs w:val="18"/>
              </w:rPr>
              <w:t>1、按检验规程要求，准确开展各项检验工作；</w:t>
            </w:r>
          </w:p>
          <w:p>
            <w:pPr>
              <w:widowControl/>
              <w:jc w:val="left"/>
              <w:rPr>
                <w:rFonts w:hint="eastAsia" w:ascii="宋体" w:hAnsi="宋体" w:cs="宋体" w:eastAsiaTheme="minorEastAsia"/>
                <w:color w:val="333333"/>
                <w:kern w:val="0"/>
                <w:szCs w:val="21"/>
                <w:lang w:eastAsia="zh-CN"/>
              </w:rPr>
            </w:pPr>
            <w:r>
              <w:rPr>
                <w:rFonts w:hint="eastAsia" w:ascii="宋体" w:hAnsi="宋体" w:cs="宋体"/>
                <w:color w:val="333333"/>
                <w:sz w:val="18"/>
                <w:szCs w:val="18"/>
              </w:rPr>
              <w:t>2、具备基桩检测、静载试验、低应变试验等经验优先</w:t>
            </w:r>
            <w:r>
              <w:rPr>
                <w:rFonts w:hint="eastAsia" w:ascii="宋体" w:hAnsi="宋体" w:cs="宋体"/>
                <w:color w:val="333333"/>
                <w:sz w:val="18"/>
                <w:szCs w:val="18"/>
                <w:lang w:eastAsia="zh-CN"/>
              </w:rPr>
              <w:t>。</w:t>
            </w:r>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4" w:hRule="atLeast"/>
        </w:trPr>
        <w:tc>
          <w:tcPr>
            <w:tcW w:w="629" w:type="dxa"/>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3</w:t>
            </w:r>
          </w:p>
        </w:tc>
        <w:tc>
          <w:tcPr>
            <w:tcW w:w="1147"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实验室技术员</w:t>
            </w:r>
          </w:p>
        </w:tc>
        <w:tc>
          <w:tcPr>
            <w:tcW w:w="2094"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rPr>
            </w:pPr>
            <w:r>
              <w:rPr>
                <w:rFonts w:ascii="Arial" w:hAnsi="Arial" w:cs="Arial"/>
                <w:color w:val="000000"/>
                <w:kern w:val="0"/>
                <w:sz w:val="20"/>
                <w:szCs w:val="20"/>
              </w:rPr>
              <w:t>工程测量技术</w:t>
            </w:r>
            <w:r>
              <w:rPr>
                <w:rFonts w:hint="eastAsia" w:ascii="Arial" w:hAnsi="Arial" w:cs="Arial"/>
                <w:color w:val="000000"/>
                <w:kern w:val="0"/>
                <w:sz w:val="20"/>
                <w:szCs w:val="20"/>
                <w:lang w:eastAsia="zh-CN"/>
              </w:rPr>
              <w:t>、</w:t>
            </w:r>
            <w:r>
              <w:rPr>
                <w:rFonts w:ascii="Arial" w:hAnsi="Arial" w:cs="Arial"/>
                <w:color w:val="000000"/>
                <w:kern w:val="0"/>
                <w:sz w:val="20"/>
                <w:szCs w:val="20"/>
              </w:rPr>
              <w:t>道路桥梁工程技术</w:t>
            </w:r>
            <w:r>
              <w:rPr>
                <w:rFonts w:hint="eastAsia" w:ascii="Arial" w:hAnsi="Arial" w:cs="Arial"/>
                <w:color w:val="000000"/>
                <w:kern w:val="0"/>
                <w:sz w:val="20"/>
                <w:szCs w:val="20"/>
                <w:lang w:val="en-US" w:eastAsia="zh-CN"/>
              </w:rPr>
              <w:t>优先</w:t>
            </w:r>
          </w:p>
        </w:tc>
        <w:tc>
          <w:tcPr>
            <w:tcW w:w="1388"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w:t>
            </w:r>
          </w:p>
        </w:tc>
        <w:tc>
          <w:tcPr>
            <w:tcW w:w="3745" w:type="dxa"/>
            <w:gridSpan w:val="3"/>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keepNext w:val="0"/>
              <w:keepLines w:val="0"/>
              <w:pageBreakBefore w:val="0"/>
              <w:numPr>
                <w:ilvl w:val="0"/>
                <w:numId w:val="1"/>
              </w:numPr>
              <w:kinsoku/>
              <w:wordWrap/>
              <w:overflowPunct/>
              <w:topLinePunct w:val="0"/>
              <w:bidi w:val="0"/>
              <w:snapToGrid/>
              <w:spacing w:line="280" w:lineRule="exact"/>
              <w:textAlignment w:val="auto"/>
              <w:rPr>
                <w:rFonts w:ascii="宋体" w:hAnsi="宋体" w:cs="宋体"/>
                <w:color w:val="444444"/>
                <w:sz w:val="18"/>
                <w:szCs w:val="18"/>
              </w:rPr>
            </w:pPr>
            <w:r>
              <w:rPr>
                <w:rFonts w:hint="eastAsia" w:ascii="宋体" w:hAnsi="宋体" w:cs="宋体"/>
                <w:color w:val="444444"/>
                <w:sz w:val="18"/>
                <w:szCs w:val="18"/>
              </w:rPr>
              <w:t>按批量、部位做好见证、取样、送检工作，负责各种原材料，半成品、成品的检验试验工作，并按要求做好质量记录；</w:t>
            </w:r>
          </w:p>
          <w:p>
            <w:pPr>
              <w:widowControl/>
              <w:jc w:val="left"/>
              <w:rPr>
                <w:rFonts w:hint="eastAsia" w:ascii="宋体" w:hAnsi="宋体" w:cs="宋体" w:eastAsiaTheme="minorEastAsia"/>
                <w:color w:val="333333"/>
                <w:kern w:val="0"/>
                <w:szCs w:val="21"/>
                <w:lang w:eastAsia="zh-CN"/>
              </w:rPr>
            </w:pPr>
            <w:r>
              <w:rPr>
                <w:rFonts w:hint="eastAsia" w:ascii="宋体" w:hAnsi="宋体" w:cs="宋体"/>
                <w:color w:val="444444"/>
                <w:sz w:val="18"/>
                <w:szCs w:val="18"/>
                <w:lang w:val="en-US" w:eastAsia="zh-CN"/>
              </w:rPr>
              <w:t>2、</w:t>
            </w:r>
            <w:r>
              <w:rPr>
                <w:rFonts w:hint="eastAsia" w:ascii="宋体" w:hAnsi="宋体" w:cs="宋体"/>
                <w:color w:val="444444"/>
                <w:sz w:val="18"/>
                <w:szCs w:val="18"/>
              </w:rPr>
              <w:t>能熟练操作办公软件，能够完成试验资料的制作整理</w:t>
            </w:r>
            <w:r>
              <w:rPr>
                <w:rFonts w:hint="eastAsia" w:ascii="宋体" w:hAnsi="宋体" w:cs="宋体"/>
                <w:color w:val="444444"/>
                <w:sz w:val="18"/>
                <w:szCs w:val="18"/>
                <w:lang w:eastAsia="zh-CN"/>
              </w:rPr>
              <w:t>。</w:t>
            </w:r>
            <w:bookmarkStart w:id="0" w:name="_GoBack"/>
            <w:bookmarkEnd w:id="0"/>
          </w:p>
        </w:tc>
      </w:tr>
      <w:tr>
        <w:tblPrEx>
          <w:tblBorders>
            <w:top w:val="single" w:color="666666" w:sz="4" w:space="0"/>
            <w:left w:val="single" w:color="666666" w:sz="4"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629" w:type="dxa"/>
            <w:tcBorders>
              <w:top w:val="outset" w:color="auto" w:sz="6" w:space="0"/>
              <w:left w:val="outset" w:color="000000" w:sz="6" w:space="0"/>
              <w:bottom w:val="single" w:color="666666" w:sz="4" w:space="0"/>
              <w:right w:val="single" w:color="666666" w:sz="4" w:space="0"/>
            </w:tcBorders>
            <w:shd w:val="clear" w:color="auto" w:fill="FFFFFF"/>
            <w:tcMar>
              <w:top w:w="54" w:type="dxa"/>
              <w:left w:w="54" w:type="dxa"/>
              <w:bottom w:w="54" w:type="dxa"/>
              <w:right w:w="54" w:type="dxa"/>
            </w:tcMar>
            <w:vAlign w:val="center"/>
          </w:tcPr>
          <w:p>
            <w:pPr>
              <w:widowControl/>
              <w:jc w:val="center"/>
              <w:rPr>
                <w:rFonts w:ascii="Calibri" w:hAnsi="Calibri" w:eastAsia="宋体" w:cs="宋体"/>
                <w:color w:val="333333"/>
                <w:kern w:val="0"/>
                <w:szCs w:val="21"/>
              </w:rPr>
            </w:pPr>
            <w:r>
              <w:rPr>
                <w:rFonts w:hint="eastAsia" w:ascii="宋体" w:hAnsi="宋体" w:eastAsia="宋体" w:cs="宋体"/>
                <w:color w:val="333333"/>
                <w:kern w:val="0"/>
                <w:szCs w:val="21"/>
              </w:rPr>
              <w:t>4</w:t>
            </w:r>
          </w:p>
        </w:tc>
        <w:tc>
          <w:tcPr>
            <w:tcW w:w="1147"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测量资料员</w:t>
            </w:r>
          </w:p>
        </w:tc>
        <w:tc>
          <w:tcPr>
            <w:tcW w:w="2094"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rPr>
            </w:pPr>
            <w:r>
              <w:rPr>
                <w:rFonts w:ascii="Arial" w:hAnsi="Arial" w:cs="Arial"/>
                <w:color w:val="000000"/>
                <w:kern w:val="0"/>
                <w:sz w:val="20"/>
                <w:szCs w:val="20"/>
              </w:rPr>
              <w:t>工程测量技术</w:t>
            </w:r>
            <w:r>
              <w:rPr>
                <w:rFonts w:hint="eastAsia" w:ascii="Arial" w:hAnsi="Arial" w:cs="Arial"/>
                <w:color w:val="000000"/>
                <w:kern w:val="0"/>
                <w:sz w:val="20"/>
                <w:szCs w:val="20"/>
                <w:lang w:eastAsia="zh-CN"/>
              </w:rPr>
              <w:t>、</w:t>
            </w:r>
            <w:r>
              <w:rPr>
                <w:rFonts w:ascii="Arial" w:hAnsi="Arial" w:cs="Arial"/>
                <w:color w:val="000000"/>
                <w:kern w:val="0"/>
                <w:sz w:val="20"/>
                <w:szCs w:val="20"/>
              </w:rPr>
              <w:t>道路桥梁工程技术</w:t>
            </w:r>
            <w:r>
              <w:rPr>
                <w:rFonts w:hint="eastAsia" w:ascii="Arial" w:hAnsi="Arial" w:cs="Arial"/>
                <w:color w:val="000000"/>
                <w:kern w:val="0"/>
                <w:sz w:val="20"/>
                <w:szCs w:val="20"/>
                <w:lang w:val="en-US" w:eastAsia="zh-CN"/>
              </w:rPr>
              <w:t>优先</w:t>
            </w:r>
          </w:p>
        </w:tc>
        <w:tc>
          <w:tcPr>
            <w:tcW w:w="1388" w:type="dxa"/>
            <w:tcBorders>
              <w:top w:val="nil"/>
              <w:left w:val="nil"/>
              <w:bottom w:val="single" w:color="auto" w:sz="4" w:space="0"/>
              <w:right w:val="single" w:color="auto" w:sz="4" w:space="0"/>
            </w:tcBorders>
            <w:shd w:val="clear" w:color="auto" w:fill="FFFFFF"/>
            <w:tcMar>
              <w:top w:w="54" w:type="dxa"/>
              <w:left w:w="54" w:type="dxa"/>
              <w:bottom w:w="54" w:type="dxa"/>
              <w:right w:w="54" w:type="dxa"/>
            </w:tcMar>
            <w:vAlign w:val="center"/>
          </w:tcPr>
          <w:p>
            <w:pPr>
              <w:widowControl/>
              <w:jc w:val="left"/>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w:t>
            </w:r>
          </w:p>
        </w:tc>
        <w:tc>
          <w:tcPr>
            <w:tcW w:w="3745" w:type="dxa"/>
            <w:gridSpan w:val="3"/>
            <w:tcBorders>
              <w:top w:val="nil"/>
              <w:left w:val="nil"/>
              <w:bottom w:val="single" w:color="auto" w:sz="4" w:space="0"/>
              <w:right w:val="single" w:color="auto" w:sz="4" w:space="0"/>
            </w:tcBorders>
            <w:shd w:val="clear" w:color="auto" w:fill="FFFFFF"/>
            <w:tcMar>
              <w:top w:w="54" w:type="dxa"/>
              <w:left w:w="54" w:type="dxa"/>
              <w:bottom w:w="54" w:type="dxa"/>
              <w:right w:w="54" w:type="dxa"/>
            </w:tcMar>
          </w:tcPr>
          <w:p>
            <w:pPr>
              <w:widowControl/>
              <w:jc w:val="left"/>
              <w:rPr>
                <w:rFonts w:hint="eastAsia" w:ascii="宋体" w:hAnsi="宋体" w:eastAsia="宋体" w:cs="宋体"/>
                <w:color w:val="333333"/>
                <w:kern w:val="0"/>
                <w:szCs w:val="21"/>
              </w:rPr>
            </w:pPr>
            <w:r>
              <w:rPr>
                <w:rFonts w:hint="eastAsia" w:ascii="宋体" w:hAnsi="宋体" w:eastAsia="宋体" w:cs="宋体"/>
                <w:color w:val="333333"/>
                <w:kern w:val="0"/>
                <w:szCs w:val="21"/>
              </w:rPr>
              <w:t>1、工程资料整理，报告汇编制作修改；</w:t>
            </w:r>
          </w:p>
          <w:p>
            <w:pPr>
              <w:widowControl/>
              <w:jc w:val="left"/>
              <w:rPr>
                <w:rFonts w:hint="eastAsia" w:ascii="宋体" w:hAnsi="宋体" w:eastAsia="宋体" w:cs="宋体"/>
                <w:color w:val="333333"/>
                <w:kern w:val="0"/>
                <w:szCs w:val="21"/>
                <w:lang w:eastAsia="zh-CN"/>
              </w:rPr>
            </w:pPr>
            <w:r>
              <w:rPr>
                <w:rFonts w:hint="eastAsia" w:ascii="宋体" w:hAnsi="宋体" w:eastAsia="宋体" w:cs="宋体"/>
                <w:color w:val="333333"/>
                <w:kern w:val="0"/>
                <w:szCs w:val="21"/>
              </w:rPr>
              <w:t>2、现场数据收集汇总录入，内业资料整理</w:t>
            </w:r>
            <w:r>
              <w:rPr>
                <w:rFonts w:hint="eastAsia" w:ascii="宋体" w:hAnsi="宋体" w:eastAsia="宋体" w:cs="宋体"/>
                <w:color w:val="333333"/>
                <w:kern w:val="0"/>
                <w:szCs w:val="21"/>
                <w:lang w:eastAsia="zh-CN"/>
              </w:rPr>
              <w:t>。</w:t>
            </w:r>
          </w:p>
        </w:tc>
      </w:tr>
    </w:tbl>
    <w:p>
      <w:pPr>
        <w:widowControl/>
        <w:jc w:val="left"/>
        <w:rPr>
          <w:rFonts w:ascii="宋体" w:hAnsi="宋体"/>
          <w:b/>
          <w:bCs/>
          <w:sz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BA29A9"/>
    <w:multiLevelType w:val="singleLevel"/>
    <w:tmpl w:val="3ABA29A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CEC"/>
    <w:rsid w:val="00083455"/>
    <w:rsid w:val="00093373"/>
    <w:rsid w:val="001849DB"/>
    <w:rsid w:val="001E4149"/>
    <w:rsid w:val="005D6804"/>
    <w:rsid w:val="006C3902"/>
    <w:rsid w:val="007D6B94"/>
    <w:rsid w:val="007E003E"/>
    <w:rsid w:val="00860A51"/>
    <w:rsid w:val="009A7A1F"/>
    <w:rsid w:val="009C7358"/>
    <w:rsid w:val="00AB3A9B"/>
    <w:rsid w:val="00D04CEC"/>
    <w:rsid w:val="05C62359"/>
    <w:rsid w:val="08205B14"/>
    <w:rsid w:val="176D118D"/>
    <w:rsid w:val="21DE5880"/>
    <w:rsid w:val="25B138FC"/>
    <w:rsid w:val="3CAE5027"/>
    <w:rsid w:val="3DBE738C"/>
    <w:rsid w:val="3DCF61B8"/>
    <w:rsid w:val="463F2D8B"/>
    <w:rsid w:val="5156515B"/>
    <w:rsid w:val="5D090A94"/>
    <w:rsid w:val="5E15042F"/>
    <w:rsid w:val="5F040AB4"/>
    <w:rsid w:val="68873297"/>
    <w:rsid w:val="74494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semiHidden/>
    <w:unhideWhenUsed/>
    <w:uiPriority w:val="99"/>
    <w:rPr>
      <w:color w:val="0000FF"/>
      <w:u w:val="single"/>
    </w:rPr>
  </w:style>
  <w:style w:type="character" w:customStyle="1" w:styleId="9">
    <w:name w:val="页眉 Char"/>
    <w:basedOn w:val="5"/>
    <w:link w:val="3"/>
    <w:uiPriority w:val="99"/>
    <w:rPr>
      <w:sz w:val="18"/>
      <w:szCs w:val="18"/>
    </w:rPr>
  </w:style>
  <w:style w:type="character" w:customStyle="1" w:styleId="10">
    <w:name w:val="页脚 Char"/>
    <w:basedOn w:val="5"/>
    <w:link w:val="2"/>
    <w:uiPriority w:val="99"/>
    <w:rPr>
      <w:sz w:val="18"/>
      <w:szCs w:val="18"/>
    </w:rPr>
  </w:style>
  <w:style w:type="character" w:customStyle="1" w:styleId="11">
    <w:name w:val="apple-converted-space"/>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19</Words>
  <Characters>112</Characters>
  <Lines>1</Lines>
  <Paragraphs>1</Paragraphs>
  <TotalTime>2</TotalTime>
  <ScaleCrop>false</ScaleCrop>
  <LinksUpToDate>false</LinksUpToDate>
  <CharactersWithSpaces>130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2019-10-11T00:40:00Z</dcterms:created>
  <dc:creator>hp</dc:creator>
  <cp:lastModifiedBy>谶杺</cp:lastModifiedBy>
  <dcterms:modified xsi:type="dcterms:W3CDTF">2019-11-20T06:04:03Z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