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6"/>
          <w:szCs w:val="36"/>
        </w:rPr>
        <w:t>湖南工程职业技术学院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6"/>
          <w:szCs w:val="36"/>
        </w:rPr>
        <w:t>2020年招生章程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05" w:lineRule="atLeast"/>
        <w:ind w:left="0" w:right="0" w:firstLine="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43"/>
          <w:szCs w:val="43"/>
        </w:rPr>
        <w:t> </w:t>
      </w:r>
      <w:r>
        <w:rPr>
          <w:rStyle w:val="8"/>
          <w:rFonts w:ascii="仿宋" w:hAnsi="仿宋" w:eastAsia="仿宋" w:cs="仿宋"/>
          <w:i w:val="0"/>
          <w:caps w:val="0"/>
          <w:color w:val="000000"/>
          <w:spacing w:val="0"/>
          <w:sz w:val="24"/>
          <w:szCs w:val="24"/>
        </w:rPr>
        <w:t>一、基本情况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学校全称：湖南工程职业技术学院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办学地址：长沙市万家丽北路水渡河100号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办学性质：全日制公办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办学类型：普通高等教育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办学层次：高职专科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国标代码：12425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湖南省代码：4367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主管部门：湖南省教育厅、湖南省自然资源厅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学院简介：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湖南工程职业技术学院是国家教育部备案、湖南省人民政府批准、湖南省自然资源厅主管的一所国有公办全日制普通高等学校。1958年建校以来，学校始终坚持”传承地质文化，培养高素质技术技能人才”的办学理念，秉承“德技共举、知行合一”的校训，根植自然资源行业，对接自然资源主业、土木工程产业，明确了“服务国家发展战略，服务湖南经济社会高质量发展，服务自然资源管理‘两统一’”的建设发展思路，正着力推进自然资源专业集群、工程建设专业集群、现代服务专业集群等三大专业集群布局发展，努力构建“一龙头三重点四支撑五发展”的自然资源特色专业体系，奋力把学校建设成为全省自然资源系统的“两基地一中心一智库”，全力将学校建设成为具有自然资源鲜明特色的高水平高职学校。在省自然资源厅、省教育厅的正确领导和亲切关怀下，通过全校师生的共同努力，学校已建设成为“湖南省示范性（骨干）高等职业院校”“湖南省党建工作先进高校”“湖南省文明标兵校园”“湖南省平安高校”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学校占地面积600余亩，总资产5.73亿元，教学、科研仪器设备资产总值15770万元，馆藏文献63.86万册。全日制在校生10000多人，教职工700余人，其中“双师”素质专任教师比例为86%，高级职称200余人，拥有2个省级教学团队，6名省级专业带头人，21名省级骨干教师，建立了一支相对稳定、结构合理的专兼职教师队伍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学校设有测绘地理学院、自然资源学院、信息工程学院、工程建设学院、工程管理学院、工程设计学院、现代经贸学院、生态文旅学院、探矿机械研制中心、基础课部、思政课部、继续教育学院、创新创业学院等“十院两部一中心”，开设有工程测量技术、环境地质工程、软件技术、建筑工程技术、工程造价、建筑装饰工程技术、会计、旅游管理等36个专业。目前，学校拥有工程勘测1个省级一流专业群，2个央财重点支持专业，2个省级特色专业、3个省级精品专业、3个省级教改试点专业。学校实习实训条件优良，拥有校外实习实训基地178个，校内实训室121个。其中，学校5个专业实训区被国家、湖南省确定为“中央财政支持建筑技术实训基地”“湖南省工程造价校企合作生产性实习实训基地”“湖南省工程测量技术实训基地”“湖南省建筑工程专业课教师专业技能教学水平认证培训基地”“湖南省环境地质工程技术专业生产性实习实训（教师认证培训）基地”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一直以来，学校不断提高人才培养质量，为社会培养了7万余名技术技能型工程人才。学校积极推行“1+X”证书制度，学生在取得学历证书的同时，可以获得与专业相应的国家职业资格证书。学校与吉首大学、湖南城市学院等签订了专升本协议，毕业生可升入相应本科院校就读。学校连续五届在省普通高校毕业生就业工作“一把手工程”专项督查评估中获得优秀单位，2016年被评为“湖南省大学生就业创业示范校”。2018年，学校大学生创新创业孵化基地被立项为“湖南省高校大学生创新创业孵化示范基地”。2019年，学校首批获评“湖南省文明标兵校园”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Style w:val="8"/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</w:rPr>
        <w:t>二、招生对象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2020年面向河北、山西、内蒙古、辽宁、吉林、黑龙江、江苏、浙江、安徽、福建、江西、山东、河南、湖北、湖南、广东、广西、海南、重庆、四川、贵州、云南、陕西、甘肃、青海、宁夏、新疆等27个省市区招生，各省市区分专业招生计划人数以当地教育考试院公布的为准。取得2020年全国普通高等学校统一招生考试资格的考生均可报考我院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Style w:val="8"/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</w:rPr>
        <w:t>三、录取规则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05" w:lineRule="atLeast"/>
        <w:ind w:left="0" w:right="0" w:firstLine="555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1、我校所有专业招生均安排在高职专科院校批次录取，学校优先录取第一志愿的考生。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05" w:lineRule="atLeast"/>
        <w:ind w:left="0" w:right="0" w:firstLine="555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2、我校严格按照考生所在地（省、自治区、直辖市）的录取规则，实行从高分到低分录取。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05" w:lineRule="atLeast"/>
        <w:ind w:left="0" w:right="0" w:firstLine="555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3、对于投档进入我校的考生，按专业志愿进行录取，第一专业志愿不能满足的考生，按其第二专业志愿录取，仍不能满足的按其第三专业志愿录取，以此类推。 当考生所有专业志愿均不能满足，将录取服从专业调剂的考生，不服从专业调剂的考生将予以退档。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4、考生身体健康状况须达到教育部《普通高等学校招生体检工作指导意见》中提出的标准。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570"/>
        <w:rPr>
          <w:rStyle w:val="8"/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57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bookmarkEnd w:id="0"/>
      <w:r>
        <w:rPr>
          <w:rStyle w:val="8"/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</w:rPr>
        <w:t>​四、收费标准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我校按照湖南省发改委核定的普通高等学校统一收费标准收取费用。具体收费标准如下:</w:t>
      </w:r>
    </w:p>
    <w:tbl>
      <w:tblPr>
        <w:tblW w:w="0" w:type="auto"/>
        <w:tblInd w:w="0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26"/>
        <w:gridCol w:w="3818"/>
        <w:gridCol w:w="1040"/>
        <w:gridCol w:w="1202"/>
        <w:gridCol w:w="2502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color="000000" w:sz="6" w:space="0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专业名称</w:t>
            </w:r>
          </w:p>
        </w:tc>
        <w:tc>
          <w:tcPr>
            <w:tcW w:w="1155" w:type="dxa"/>
            <w:tcBorders>
              <w:top w:val="single" w:color="000000" w:sz="6" w:space="0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学制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科类</w:t>
            </w:r>
          </w:p>
        </w:tc>
        <w:tc>
          <w:tcPr>
            <w:tcW w:w="2910" w:type="dxa"/>
            <w:tcBorders>
              <w:top w:val="single" w:color="000000" w:sz="6" w:space="0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学费（元/年）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410" w:type="dxa"/>
            <w:vMerge w:val="restart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测绘地理学院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工程测量技术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5060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国土测绘与规划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测绘地理信息技术（无人机测绘方向）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restart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自然资源学院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环境地质工程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地质调查与矿产普查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5060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钻探技术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岩土工程技术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宝玉石鉴定与加工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restart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信息工程学院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软件技术（高级软件工程师方向）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软件技术（3G/4G移动商务方向）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软件技术（移动应用软件开发方向）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大数据技术与应用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计算机信息管理（企业信息化方向）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电子信息工程技术（智能硬件工程技术方向）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电子信息工程技术（自动化控制方向）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restart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工程建设学院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建筑工程技术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5060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地下与隧道工程技术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道路桥梁工程技术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restart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工程管理学院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工程造价（建筑方向）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5060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工程造价（公路方向）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5060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建设工程管理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房地产经营与管理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建筑经济管理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restart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工程设计学院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建筑装饰工程技术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文理职美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建筑室内设计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文理职美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环境艺术设计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文理职美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动漫制作技术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文理职美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计算机应用技术（网络媒体设计方向）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计算机应用技术（平面设计方向）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restart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现代经贸学院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会计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3500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市场营销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3500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国际经济与贸易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3500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物流管理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3500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restart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生态文旅学院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旅游管理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应用英语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3200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410" w:type="dxa"/>
            <w:vMerge w:val="continue"/>
            <w:tcBorders>
              <w:top w:val="nil"/>
              <w:left w:val="single" w:color="000000" w:sz="6" w:space="0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酒店管理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三年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文理职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5060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05" w:lineRule="atLeast"/>
        <w:ind w:left="0" w:right="0" w:firstLine="42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1"/>
          <w:szCs w:val="21"/>
        </w:rPr>
        <w:t>★实际收费按2020年湖南省发改委核定标准执行。软件技术（高级软件工程师方向）、软件技术（3G/4G移动硬件方向）、电子信息工程技术（智能硬件工程技术方向）为校企合作专业，需另行收费，学生可自愿报名，自行缴费。费用标准：软件技术3000元/年，电子信息工程技术3000元/年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Style w:val="8"/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</w:rPr>
        <w:t>五、其他事项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35" w:lineRule="atLeast"/>
        <w:ind w:left="0" w:right="0" w:firstLine="555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1、请考生按所在地（省、自治区、直辖市）教育考试院规定时间进行志愿填报；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35" w:lineRule="atLeast"/>
        <w:ind w:left="0" w:right="0" w:firstLine="555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2、凡填报我校志愿的考生，专科录取投挡后及时查询我校网站（http://www.hngczy.cn）或查询湖南招生考试信息港（www.hneeb.cn）查看是否已投档到我校，若档案已投到我校的考生请及时与我校招生就业处联系以确保录取；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35" w:lineRule="atLeast"/>
        <w:ind w:left="0" w:right="0" w:firstLine="555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3、第一批录取结束后，请考生到湖南招生考试信息港查询录取动态，如果是自由可投状态，请在省招生考试院规定时间内填报我校征集志愿，并及时与我校招生就业处联系，我们按规定录取。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80" w:lineRule="atLeast"/>
        <w:ind w:left="0" w:right="0" w:firstLine="555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4、学校建立了包括奖、助、勤、贷、免、补等多渠道完善的资助体系，帮助经济特别困难的学生克服生活和学习上的困难，顺利完成学业。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Style w:val="8"/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</w:rPr>
        <w:t>六、联系方式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联系电话：0731-84095317、84095378、84095386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传</w:t>
      </w:r>
      <w:r>
        <w:rPr>
          <w:rStyle w:val="10"/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   真：0731-84094828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网</w:t>
      </w:r>
      <w:r>
        <w:rPr>
          <w:rStyle w:val="10"/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   址：</w:t>
      </w:r>
      <w:r>
        <w:rPr>
          <w:rFonts w:hint="default" w:ascii="sans-serif" w:hAnsi="sans-serif" w:eastAsia="sans-serif" w:cs="sans-serif"/>
          <w:b w:val="0"/>
          <w:i w:val="0"/>
          <w:caps w:val="0"/>
          <w:spacing w:val="0"/>
          <w:sz w:val="24"/>
          <w:szCs w:val="24"/>
        </w:rPr>
        <w:fldChar w:fldCharType="begin"/>
      </w:r>
      <w:r>
        <w:rPr>
          <w:rFonts w:hint="default" w:ascii="sans-serif" w:hAnsi="sans-serif" w:eastAsia="sans-serif" w:cs="sans-serif"/>
          <w:b w:val="0"/>
          <w:i w:val="0"/>
          <w:caps w:val="0"/>
          <w:spacing w:val="0"/>
          <w:sz w:val="24"/>
          <w:szCs w:val="24"/>
        </w:rPr>
        <w:instrText xml:space="preserve"> HYPERLINK "http://www.hngczy.cn/" </w:instrText>
      </w:r>
      <w:r>
        <w:rPr>
          <w:rFonts w:hint="default" w:ascii="sans-serif" w:hAnsi="sans-serif" w:eastAsia="sans-serif" w:cs="sans-serif"/>
          <w:b w:val="0"/>
          <w:i w:val="0"/>
          <w:caps w:val="0"/>
          <w:spacing w:val="0"/>
          <w:sz w:val="24"/>
          <w:szCs w:val="24"/>
        </w:rPr>
        <w:fldChar w:fldCharType="separate"/>
      </w:r>
      <w:r>
        <w:rPr>
          <w:rStyle w:val="9"/>
          <w:rFonts w:hint="eastAsia" w:ascii="仿宋" w:hAnsi="仿宋" w:eastAsia="仿宋" w:cs="仿宋"/>
          <w:b w:val="0"/>
          <w:i w:val="0"/>
          <w:caps w:val="0"/>
          <w:spacing w:val="0"/>
          <w:sz w:val="24"/>
          <w:szCs w:val="24"/>
        </w:rPr>
        <w:t>www.hngczy.cn</w:t>
      </w:r>
      <w:r>
        <w:rPr>
          <w:rFonts w:hint="default" w:ascii="sans-serif" w:hAnsi="sans-serif" w:eastAsia="sans-serif" w:cs="sans-serif"/>
          <w:b w:val="0"/>
          <w:i w:val="0"/>
          <w:caps w:val="0"/>
          <w:spacing w:val="0"/>
          <w:sz w:val="24"/>
          <w:szCs w:val="24"/>
        </w:rPr>
        <w:fldChar w:fldCharType="end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    E-mail：hngczy_zsc@163.com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</w:rPr>
        <w:t>通讯地址：长沙市万家丽北路水渡河100号     邮  编：410151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F24"/>
    <w:rsid w:val="00047C03"/>
    <w:rsid w:val="00075D48"/>
    <w:rsid w:val="00091D40"/>
    <w:rsid w:val="000948A3"/>
    <w:rsid w:val="000B59E9"/>
    <w:rsid w:val="00161FA4"/>
    <w:rsid w:val="00174591"/>
    <w:rsid w:val="001A5958"/>
    <w:rsid w:val="00224E3F"/>
    <w:rsid w:val="00406702"/>
    <w:rsid w:val="00416DE9"/>
    <w:rsid w:val="00422701"/>
    <w:rsid w:val="004B1F25"/>
    <w:rsid w:val="004E2191"/>
    <w:rsid w:val="004F7173"/>
    <w:rsid w:val="00516BDB"/>
    <w:rsid w:val="00554ECB"/>
    <w:rsid w:val="00595FA3"/>
    <w:rsid w:val="005E3A3F"/>
    <w:rsid w:val="00624D32"/>
    <w:rsid w:val="00662FB2"/>
    <w:rsid w:val="006A78AD"/>
    <w:rsid w:val="006C5E50"/>
    <w:rsid w:val="007143B5"/>
    <w:rsid w:val="0072112C"/>
    <w:rsid w:val="00754A9C"/>
    <w:rsid w:val="00783DF8"/>
    <w:rsid w:val="007B08F1"/>
    <w:rsid w:val="007F6E97"/>
    <w:rsid w:val="00804653"/>
    <w:rsid w:val="00833223"/>
    <w:rsid w:val="0085487E"/>
    <w:rsid w:val="008D57BA"/>
    <w:rsid w:val="008E5061"/>
    <w:rsid w:val="00A43341"/>
    <w:rsid w:val="00A55F24"/>
    <w:rsid w:val="00A752AB"/>
    <w:rsid w:val="00B071BB"/>
    <w:rsid w:val="00B60EEB"/>
    <w:rsid w:val="00B9487C"/>
    <w:rsid w:val="00C17A3A"/>
    <w:rsid w:val="00C30B53"/>
    <w:rsid w:val="00C345C3"/>
    <w:rsid w:val="00C435F0"/>
    <w:rsid w:val="00C753A9"/>
    <w:rsid w:val="00C93750"/>
    <w:rsid w:val="00C93A8E"/>
    <w:rsid w:val="00CA2C5A"/>
    <w:rsid w:val="00CB0C6B"/>
    <w:rsid w:val="00DC0D99"/>
    <w:rsid w:val="00E51D52"/>
    <w:rsid w:val="00E567E9"/>
    <w:rsid w:val="00ED465E"/>
    <w:rsid w:val="00F32181"/>
    <w:rsid w:val="00F52AC8"/>
    <w:rsid w:val="00F6630C"/>
    <w:rsid w:val="00F76832"/>
    <w:rsid w:val="00F91C3F"/>
    <w:rsid w:val="03013ADF"/>
    <w:rsid w:val="0E836FFC"/>
    <w:rsid w:val="0EC91AA7"/>
    <w:rsid w:val="0F067F9B"/>
    <w:rsid w:val="0FAE6287"/>
    <w:rsid w:val="15FE54B8"/>
    <w:rsid w:val="16121AAF"/>
    <w:rsid w:val="1D15128E"/>
    <w:rsid w:val="1D9A1112"/>
    <w:rsid w:val="21414F44"/>
    <w:rsid w:val="2CCE7651"/>
    <w:rsid w:val="39902EEB"/>
    <w:rsid w:val="3FF82F14"/>
    <w:rsid w:val="40913E93"/>
    <w:rsid w:val="40983955"/>
    <w:rsid w:val="4754717B"/>
    <w:rsid w:val="48950337"/>
    <w:rsid w:val="5BBC4C58"/>
    <w:rsid w:val="62556386"/>
    <w:rsid w:val="69B63D76"/>
    <w:rsid w:val="6B301364"/>
    <w:rsid w:val="6B915AAD"/>
    <w:rsid w:val="752059D5"/>
    <w:rsid w:val="79CB4F23"/>
    <w:rsid w:val="7DC2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apple-converted-space"/>
    <w:basedOn w:val="7"/>
    <w:qFormat/>
    <w:uiPriority w:val="0"/>
  </w:style>
  <w:style w:type="paragraph" w:customStyle="1" w:styleId="11">
    <w:name w:val="p"/>
    <w:basedOn w:val="1"/>
    <w:qFormat/>
    <w:uiPriority w:val="0"/>
    <w:pPr>
      <w:widowControl/>
      <w:jc w:val="left"/>
    </w:pPr>
    <w:rPr>
      <w:rFonts w:ascii="宋体" w:hAnsi="宋体" w:cs="宋体"/>
      <w:color w:val="666666"/>
      <w:kern w:val="0"/>
      <w:sz w:val="18"/>
      <w:szCs w:val="18"/>
    </w:rPr>
  </w:style>
  <w:style w:type="character" w:customStyle="1" w:styleId="12">
    <w:name w:val="页眉 Char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7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410</Words>
  <Characters>2341</Characters>
  <Lines>19</Lines>
  <Paragraphs>5</Paragraphs>
  <TotalTime>20</TotalTime>
  <ScaleCrop>false</ScaleCrop>
  <LinksUpToDate>false</LinksUpToDate>
  <CharactersWithSpaces>2746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2016-03-29T06:25:00Z</dcterms:created>
  <dc:creator>朱彦</dc:creator>
  <cp:lastModifiedBy>欧阳钰</cp:lastModifiedBy>
  <cp:lastPrinted>2019-04-29T03:08:00Z</cp:lastPrinted>
  <dcterms:modified xsi:type="dcterms:W3CDTF">2020-06-30T07:36:07Z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