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ind w:firstLine="723" w:firstLineChars="200"/>
        <w:jc w:val="center"/>
        <w:rPr>
          <w:rFonts w:ascii="仿宋_GB2312" w:hAnsi="宋体" w:eastAsia="仿宋_GB2312"/>
          <w:b/>
          <w:sz w:val="36"/>
          <w:szCs w:val="36"/>
        </w:rPr>
      </w:pPr>
    </w:p>
    <w:p>
      <w:pPr>
        <w:spacing w:line="440" w:lineRule="exact"/>
        <w:ind w:firstLine="723" w:firstLineChars="200"/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  <w:lang w:eastAsia="zh-CN"/>
        </w:rPr>
        <w:t>太平洋</w:t>
      </w:r>
      <w:r>
        <w:rPr>
          <w:rFonts w:hint="eastAsia" w:ascii="仿宋_GB2312" w:hAnsi="宋体" w:eastAsia="仿宋_GB2312"/>
          <w:b/>
          <w:sz w:val="36"/>
          <w:szCs w:val="36"/>
        </w:rPr>
        <w:t>健康保险股份有限公司广东分公司</w:t>
      </w:r>
    </w:p>
    <w:p>
      <w:pPr>
        <w:spacing w:line="440" w:lineRule="exact"/>
        <w:ind w:firstLine="723" w:firstLineChars="200"/>
        <w:jc w:val="center"/>
        <w:rPr>
          <w:rFonts w:ascii="微软雅黑" w:hAnsi="微软雅黑" w:eastAsia="微软雅黑" w:cs="宋体"/>
          <w:b/>
          <w:color w:val="FF0000"/>
          <w:sz w:val="24"/>
          <w:szCs w:val="18"/>
        </w:rPr>
      </w:pPr>
      <w:r>
        <w:rPr>
          <w:rFonts w:hint="eastAsia" w:ascii="仿宋_GB2312" w:hAnsi="宋体" w:eastAsia="仿宋_GB2312"/>
          <w:b/>
          <w:sz w:val="36"/>
          <w:szCs w:val="36"/>
        </w:rPr>
        <w:t>招聘公告</w:t>
      </w:r>
    </w:p>
    <w:p>
      <w:pPr>
        <w:pStyle w:val="11"/>
        <w:spacing w:line="200" w:lineRule="atLeast"/>
        <w:ind w:firstLine="480"/>
        <w:rPr>
          <w:rFonts w:ascii="微软雅黑" w:hAnsi="微软雅黑" w:eastAsia="微软雅黑" w:cs="宋体"/>
          <w:color w:val="000000" w:themeColor="text1"/>
          <w:sz w:val="24"/>
          <w:szCs w:val="18"/>
        </w:rPr>
      </w:pPr>
      <w:r>
        <w:rPr>
          <w:rFonts w:hint="eastAsia" w:ascii="微软雅黑" w:hAnsi="微软雅黑" w:eastAsia="微软雅黑" w:cs="宋体"/>
          <w:color w:val="000000" w:themeColor="text1"/>
          <w:sz w:val="24"/>
          <w:szCs w:val="18"/>
          <w:lang w:eastAsia="zh-CN"/>
        </w:rPr>
        <w:t>太平洋</w:t>
      </w:r>
      <w:r>
        <w:rPr>
          <w:rFonts w:hint="eastAsia" w:ascii="微软雅黑" w:hAnsi="微软雅黑" w:eastAsia="微软雅黑" w:cs="宋体"/>
          <w:color w:val="000000" w:themeColor="text1"/>
          <w:sz w:val="24"/>
          <w:szCs w:val="18"/>
        </w:rPr>
        <w:t>健康保险股份有限公司（以下简称“</w:t>
      </w:r>
      <w:r>
        <w:rPr>
          <w:rFonts w:hint="eastAsia" w:ascii="微软雅黑" w:hAnsi="微软雅黑" w:eastAsia="微软雅黑" w:cs="宋体"/>
          <w:color w:val="000000" w:themeColor="text1"/>
          <w:sz w:val="24"/>
          <w:szCs w:val="18"/>
          <w:lang w:eastAsia="zh-CN"/>
        </w:rPr>
        <w:t>太平洋</w:t>
      </w:r>
      <w:r>
        <w:rPr>
          <w:rFonts w:hint="eastAsia" w:ascii="微软雅黑" w:hAnsi="微软雅黑" w:eastAsia="微软雅黑" w:cs="宋体"/>
          <w:color w:val="000000" w:themeColor="text1"/>
          <w:sz w:val="24"/>
          <w:szCs w:val="18"/>
        </w:rPr>
        <w:t>”）隶属中国太平洋保险（集团）股份有限公司（以下简称“中国太平洋保险”）旗下，致力于健康和关爱事业，为个人和团体客户提供全面的健康保险保障和健康管理服务。公司总部设在上海，注册资本为人民币17亿元。 现因广东分公司经营发展，需招聘以下</w:t>
      </w:r>
      <w:r>
        <w:rPr>
          <w:rFonts w:hint="eastAsia" w:ascii="微软雅黑" w:hAnsi="微软雅黑" w:eastAsia="微软雅黑" w:cs="宋体"/>
          <w:color w:val="000000" w:themeColor="text1"/>
          <w:sz w:val="24"/>
          <w:szCs w:val="18"/>
          <w:lang w:val="en-US" w:eastAsia="zh-CN"/>
        </w:rPr>
        <w:t>派驻</w:t>
      </w:r>
      <w:r>
        <w:rPr>
          <w:rFonts w:hint="eastAsia" w:ascii="微软雅黑" w:hAnsi="微软雅黑" w:eastAsia="微软雅黑" w:cs="宋体"/>
          <w:color w:val="000000" w:themeColor="text1"/>
          <w:sz w:val="24"/>
          <w:szCs w:val="18"/>
        </w:rPr>
        <w:t>人员。</w:t>
      </w:r>
    </w:p>
    <w:p>
      <w:pPr>
        <w:pStyle w:val="11"/>
        <w:spacing w:line="200" w:lineRule="atLeast"/>
        <w:ind w:firstLine="480" w:firstLineChars="200"/>
        <w:rPr>
          <w:rFonts w:ascii="微软雅黑" w:hAnsi="微软雅黑" w:eastAsia="微软雅黑" w:cs="宋体"/>
          <w:b/>
          <w:color w:val="FF0000"/>
          <w:sz w:val="24"/>
          <w:szCs w:val="18"/>
        </w:rPr>
      </w:pPr>
      <w:r>
        <w:rPr>
          <w:rFonts w:hint="eastAsia" w:ascii="微软雅黑" w:hAnsi="微软雅黑" w:eastAsia="微软雅黑" w:cs="宋体"/>
          <w:b/>
          <w:color w:val="FF0000"/>
          <w:sz w:val="24"/>
          <w:szCs w:val="18"/>
        </w:rPr>
        <w:t>一、理赔岗</w:t>
      </w:r>
      <w:r>
        <w:rPr>
          <w:rFonts w:hint="eastAsia" w:ascii="微软雅黑" w:hAnsi="微软雅黑" w:eastAsia="微软雅黑" w:cs="宋体"/>
          <w:b/>
          <w:color w:val="FF0000"/>
          <w:sz w:val="24"/>
          <w:szCs w:val="18"/>
          <w:lang w:val="en-US" w:eastAsia="zh-CN"/>
        </w:rPr>
        <w:t>3</w:t>
      </w:r>
      <w:r>
        <w:rPr>
          <w:rFonts w:hint="eastAsia" w:ascii="微软雅黑" w:hAnsi="微软雅黑" w:eastAsia="微软雅黑" w:cs="宋体"/>
          <w:b/>
          <w:color w:val="FF0000"/>
          <w:sz w:val="24"/>
          <w:szCs w:val="18"/>
        </w:rPr>
        <w:t>名</w:t>
      </w:r>
    </w:p>
    <w:p>
      <w:pPr>
        <w:pStyle w:val="11"/>
        <w:spacing w:line="200" w:lineRule="atLeast"/>
        <w:ind w:firstLine="480" w:firstLineChars="200"/>
        <w:rPr>
          <w:rFonts w:ascii="微软雅黑" w:hAnsi="微软雅黑" w:eastAsia="微软雅黑" w:cs="宋体"/>
          <w:b/>
          <w:sz w:val="24"/>
          <w:szCs w:val="18"/>
        </w:rPr>
      </w:pPr>
      <w:r>
        <w:rPr>
          <w:rFonts w:hint="eastAsia" w:ascii="微软雅黑" w:hAnsi="微软雅黑" w:eastAsia="微软雅黑" w:cs="宋体"/>
          <w:b/>
          <w:sz w:val="24"/>
          <w:szCs w:val="18"/>
          <w:lang w:val="en-US" w:eastAsia="zh-CN"/>
        </w:rPr>
        <w:t>(一)</w:t>
      </w:r>
      <w:r>
        <w:rPr>
          <w:rFonts w:hint="eastAsia" w:ascii="微软雅黑" w:hAnsi="微软雅黑" w:eastAsia="微软雅黑" w:cs="宋体"/>
          <w:b/>
          <w:sz w:val="24"/>
          <w:szCs w:val="18"/>
        </w:rPr>
        <w:t>岗位职责</w:t>
      </w:r>
    </w:p>
    <w:p>
      <w:pPr>
        <w:ind w:firstLine="480" w:firstLineChars="200"/>
        <w:rPr>
          <w:rFonts w:ascii="微软雅黑" w:hAnsi="微软雅黑" w:eastAsia="微软雅黑" w:cs="宋体"/>
          <w:sz w:val="24"/>
          <w:szCs w:val="18"/>
        </w:rPr>
      </w:pPr>
      <w:r>
        <w:rPr>
          <w:rFonts w:hint="eastAsia" w:ascii="微软雅黑" w:hAnsi="微软雅黑" w:eastAsia="微软雅黑" w:cs="宋体"/>
          <w:sz w:val="24"/>
          <w:szCs w:val="18"/>
        </w:rPr>
        <w:t>1、落实总公司各类理赔管理制度及实务流程，完</w:t>
      </w:r>
      <w:bookmarkStart w:id="0" w:name="_GoBack"/>
      <w:bookmarkEnd w:id="0"/>
      <w:r>
        <w:rPr>
          <w:rFonts w:hint="eastAsia" w:ascii="微软雅黑" w:hAnsi="微软雅黑" w:eastAsia="微软雅黑" w:cs="宋体"/>
          <w:sz w:val="24"/>
          <w:szCs w:val="18"/>
        </w:rPr>
        <w:t>成各类业务机构端理赔工作环节；</w:t>
      </w:r>
    </w:p>
    <w:p>
      <w:pPr>
        <w:ind w:firstLine="480" w:firstLineChars="200"/>
        <w:rPr>
          <w:rFonts w:ascii="微软雅黑" w:hAnsi="微软雅黑" w:eastAsia="微软雅黑" w:cs="宋体"/>
          <w:sz w:val="24"/>
          <w:szCs w:val="18"/>
        </w:rPr>
      </w:pPr>
      <w:r>
        <w:rPr>
          <w:rFonts w:hint="eastAsia" w:ascii="微软雅黑" w:hAnsi="微软雅黑" w:eastAsia="微软雅黑" w:cs="宋体"/>
          <w:sz w:val="24"/>
          <w:szCs w:val="18"/>
        </w:rPr>
        <w:t>2、负责理赔受理、理赔协谈、理赔咨询等客户沟通工作，持续提升理赔服务质量；</w:t>
      </w:r>
    </w:p>
    <w:p>
      <w:pPr>
        <w:ind w:firstLine="480" w:firstLineChars="200"/>
        <w:rPr>
          <w:rFonts w:ascii="微软雅黑" w:hAnsi="微软雅黑" w:eastAsia="微软雅黑" w:cs="宋体"/>
          <w:sz w:val="24"/>
          <w:szCs w:val="18"/>
        </w:rPr>
      </w:pPr>
      <w:r>
        <w:rPr>
          <w:rFonts w:hint="eastAsia" w:ascii="微软雅黑" w:hAnsi="微软雅黑" w:eastAsia="微软雅黑" w:cs="宋体"/>
          <w:sz w:val="24"/>
          <w:szCs w:val="18"/>
        </w:rPr>
        <w:t>3、负责理赔报案、扫描、录入、结案、通知等系统作业工作;</w:t>
      </w:r>
    </w:p>
    <w:p>
      <w:pPr>
        <w:ind w:firstLine="480" w:firstLineChars="200"/>
        <w:rPr>
          <w:rFonts w:ascii="微软雅黑" w:hAnsi="微软雅黑" w:eastAsia="微软雅黑" w:cs="宋体"/>
          <w:sz w:val="24"/>
          <w:szCs w:val="18"/>
        </w:rPr>
      </w:pPr>
      <w:r>
        <w:rPr>
          <w:rFonts w:hint="eastAsia" w:ascii="微软雅黑" w:hAnsi="微软雅黑" w:eastAsia="微软雅黑" w:cs="宋体"/>
          <w:sz w:val="24"/>
          <w:szCs w:val="18"/>
        </w:rPr>
        <w:t>4、按照公司调查制度，对总公司分配的调查案件开展理赔调查取证工作;</w:t>
      </w:r>
    </w:p>
    <w:p>
      <w:pPr>
        <w:ind w:firstLine="480" w:firstLineChars="200"/>
        <w:rPr>
          <w:rFonts w:ascii="微软雅黑" w:hAnsi="微软雅黑" w:eastAsia="微软雅黑" w:cs="宋体"/>
          <w:sz w:val="24"/>
          <w:szCs w:val="18"/>
        </w:rPr>
      </w:pPr>
      <w:r>
        <w:rPr>
          <w:rFonts w:hint="eastAsia" w:ascii="微软雅黑" w:hAnsi="微软雅黑" w:eastAsia="微软雅黑" w:cs="宋体"/>
          <w:sz w:val="24"/>
          <w:szCs w:val="18"/>
        </w:rPr>
        <w:t>5、负责运营部在机构端的档案管理工作，包括各类运营文件、理赔卷宗的物理交接、登记，档案整理，理赔单证的领用与核销;</w:t>
      </w:r>
    </w:p>
    <w:p>
      <w:pPr>
        <w:ind w:firstLine="480" w:firstLineChars="200"/>
        <w:rPr>
          <w:rFonts w:ascii="微软雅黑" w:hAnsi="微软雅黑" w:eastAsia="微软雅黑" w:cs="宋体"/>
          <w:sz w:val="24"/>
          <w:szCs w:val="18"/>
        </w:rPr>
      </w:pPr>
      <w:r>
        <w:rPr>
          <w:rFonts w:hint="eastAsia" w:ascii="微软雅黑" w:hAnsi="微软雅黑" w:eastAsia="微软雅黑" w:cs="宋体"/>
          <w:sz w:val="24"/>
          <w:szCs w:val="18"/>
        </w:rPr>
        <w:t>6、根据总公司的安排，负责机构端合作渠道的理赔相关沟通和服务;</w:t>
      </w:r>
    </w:p>
    <w:p>
      <w:pPr>
        <w:spacing w:line="200" w:lineRule="atLeast"/>
        <w:ind w:firstLine="480" w:firstLineChars="200"/>
        <w:rPr>
          <w:rFonts w:ascii="微软雅黑" w:hAnsi="微软雅黑" w:eastAsia="微软雅黑" w:cs="宋体"/>
          <w:b/>
          <w:bCs/>
          <w:sz w:val="24"/>
        </w:rPr>
      </w:pPr>
      <w:r>
        <w:rPr>
          <w:rFonts w:hint="eastAsia" w:ascii="微软雅黑" w:hAnsi="微软雅黑" w:eastAsia="微软雅黑" w:cs="宋体"/>
          <w:b/>
          <w:bCs/>
          <w:sz w:val="24"/>
          <w:lang w:eastAsia="zh-CN"/>
        </w:rPr>
        <w:t>（</w:t>
      </w:r>
      <w:r>
        <w:rPr>
          <w:rFonts w:hint="eastAsia" w:ascii="微软雅黑" w:hAnsi="微软雅黑" w:eastAsia="微软雅黑" w:cs="宋体"/>
          <w:b/>
          <w:bCs/>
          <w:sz w:val="24"/>
          <w:lang w:val="en-US" w:eastAsia="zh-CN"/>
        </w:rPr>
        <w:t>二</w:t>
      </w:r>
      <w:r>
        <w:rPr>
          <w:rFonts w:hint="eastAsia" w:ascii="微软雅黑" w:hAnsi="微软雅黑" w:eastAsia="微软雅黑" w:cs="宋体"/>
          <w:b/>
          <w:bCs/>
          <w:sz w:val="24"/>
          <w:lang w:eastAsia="zh-CN"/>
        </w:rPr>
        <w:t>）</w:t>
      </w:r>
      <w:r>
        <w:rPr>
          <w:rFonts w:hint="eastAsia" w:ascii="微软雅黑" w:hAnsi="微软雅黑" w:eastAsia="微软雅黑" w:cs="宋体"/>
          <w:b/>
          <w:bCs/>
          <w:sz w:val="24"/>
        </w:rPr>
        <w:t>任职要求</w:t>
      </w:r>
    </w:p>
    <w:p>
      <w:pPr>
        <w:ind w:firstLine="480" w:firstLineChars="200"/>
        <w:rPr>
          <w:rFonts w:ascii="微软雅黑" w:hAnsi="微软雅黑" w:eastAsia="微软雅黑" w:cs="宋体"/>
          <w:sz w:val="24"/>
          <w:szCs w:val="18"/>
        </w:rPr>
      </w:pPr>
      <w:r>
        <w:rPr>
          <w:rFonts w:hint="eastAsia" w:ascii="微软雅黑" w:hAnsi="微软雅黑" w:eastAsia="微软雅黑" w:cs="宋体"/>
          <w:sz w:val="24"/>
          <w:szCs w:val="18"/>
        </w:rPr>
        <w:t>1、大学本科及以上学历，医学类、保险类、金融类相关专业；</w:t>
      </w:r>
    </w:p>
    <w:p>
      <w:pPr>
        <w:ind w:firstLine="480" w:firstLineChars="200"/>
        <w:rPr>
          <w:rFonts w:ascii="微软雅黑" w:hAnsi="微软雅黑" w:eastAsia="微软雅黑" w:cs="宋体"/>
          <w:sz w:val="24"/>
          <w:szCs w:val="18"/>
        </w:rPr>
      </w:pPr>
      <w:r>
        <w:rPr>
          <w:rFonts w:hint="eastAsia" w:ascii="微软雅黑" w:hAnsi="微软雅黑" w:eastAsia="微软雅黑" w:cs="宋体"/>
          <w:sz w:val="24"/>
          <w:szCs w:val="18"/>
        </w:rPr>
        <w:t>2、</w:t>
      </w:r>
      <w:r>
        <w:rPr>
          <w:rFonts w:hint="eastAsia" w:ascii="微软雅黑" w:hAnsi="微软雅黑" w:eastAsia="微软雅黑" w:cs="宋体"/>
          <w:sz w:val="24"/>
          <w:szCs w:val="18"/>
          <w:lang w:val="en-US" w:eastAsia="zh-CN"/>
        </w:rPr>
        <w:t>1</w:t>
      </w:r>
      <w:r>
        <w:rPr>
          <w:rFonts w:hint="eastAsia" w:ascii="微软雅黑" w:hAnsi="微软雅黑" w:eastAsia="微软雅黑" w:cs="宋体"/>
          <w:sz w:val="24"/>
          <w:szCs w:val="18"/>
        </w:rPr>
        <w:t>年寿险理赔审核、协谈经验最佳；</w:t>
      </w:r>
    </w:p>
    <w:p>
      <w:pPr>
        <w:ind w:firstLine="480" w:firstLineChars="200"/>
        <w:rPr>
          <w:rFonts w:ascii="微软雅黑" w:hAnsi="微软雅黑" w:eastAsia="微软雅黑" w:cs="宋体"/>
          <w:sz w:val="24"/>
          <w:szCs w:val="18"/>
        </w:rPr>
      </w:pPr>
      <w:r>
        <w:rPr>
          <w:rFonts w:hint="eastAsia" w:ascii="微软雅黑" w:hAnsi="微软雅黑" w:eastAsia="微软雅黑" w:cs="宋体"/>
          <w:sz w:val="24"/>
          <w:szCs w:val="18"/>
        </w:rPr>
        <w:t>3、医学专业优秀</w:t>
      </w:r>
      <w:r>
        <w:rPr>
          <w:rFonts w:hint="eastAsia" w:ascii="微软雅黑" w:hAnsi="微软雅黑" w:eastAsia="微软雅黑" w:cs="宋体"/>
          <w:sz w:val="24"/>
          <w:szCs w:val="18"/>
          <w:lang w:val="en-US" w:eastAsia="zh-CN"/>
        </w:rPr>
        <w:t>2021</w:t>
      </w:r>
      <w:r>
        <w:rPr>
          <w:rFonts w:hint="eastAsia" w:ascii="微软雅黑" w:hAnsi="微软雅黑" w:eastAsia="微软雅黑" w:cs="宋体"/>
          <w:sz w:val="24"/>
          <w:szCs w:val="18"/>
        </w:rPr>
        <w:t>应届生可考虑先实习，考核竞岗；</w:t>
      </w:r>
    </w:p>
    <w:p>
      <w:pPr>
        <w:rPr>
          <w:rFonts w:ascii="微软雅黑" w:hAnsi="微软雅黑" w:eastAsia="微软雅黑" w:cs="宋体"/>
          <w:sz w:val="24"/>
          <w:szCs w:val="18"/>
        </w:rPr>
      </w:pPr>
    </w:p>
    <w:p>
      <w:pPr>
        <w:pStyle w:val="11"/>
        <w:spacing w:line="200" w:lineRule="atLeast"/>
        <w:ind w:firstLine="480" w:firstLineChars="200"/>
        <w:rPr>
          <w:rFonts w:ascii="微软雅黑" w:hAnsi="微软雅黑" w:eastAsia="微软雅黑" w:cs="宋体"/>
          <w:color w:val="FF0000"/>
          <w:sz w:val="24"/>
          <w:szCs w:val="18"/>
        </w:rPr>
      </w:pPr>
      <w:r>
        <w:rPr>
          <w:rFonts w:hint="eastAsia" w:ascii="微软雅黑" w:hAnsi="微软雅黑" w:eastAsia="微软雅黑" w:cs="宋体"/>
          <w:b/>
          <w:bCs/>
          <w:color w:val="FF0000"/>
          <w:sz w:val="24"/>
          <w:lang w:val="en-US" w:eastAsia="zh-CN"/>
        </w:rPr>
        <w:t>二</w:t>
      </w:r>
      <w:r>
        <w:rPr>
          <w:rFonts w:hint="eastAsia" w:ascii="微软雅黑" w:hAnsi="微软雅黑" w:eastAsia="微软雅黑" w:cs="宋体"/>
          <w:b/>
          <w:bCs/>
          <w:color w:val="FF0000"/>
          <w:sz w:val="24"/>
        </w:rPr>
        <w:t xml:space="preserve">、薪酬福利待遇： </w:t>
      </w:r>
    </w:p>
    <w:p>
      <w:pPr>
        <w:pStyle w:val="11"/>
        <w:numPr>
          <w:ilvl w:val="0"/>
          <w:numId w:val="0"/>
        </w:numPr>
        <w:spacing w:line="200" w:lineRule="atLeast"/>
        <w:ind w:leftChars="0" w:firstLine="480" w:firstLineChars="200"/>
        <w:contextualSpacing/>
        <w:rPr>
          <w:rFonts w:ascii="微软雅黑" w:hAnsi="微软雅黑" w:eastAsia="微软雅黑" w:cs="宋体"/>
          <w:sz w:val="24"/>
          <w:szCs w:val="24"/>
        </w:rPr>
      </w:pPr>
      <w:r>
        <w:rPr>
          <w:rFonts w:hint="eastAsia" w:ascii="微软雅黑" w:hAnsi="微软雅黑" w:eastAsia="微软雅黑" w:cs="宋体"/>
          <w:sz w:val="24"/>
          <w:szCs w:val="24"/>
          <w:lang w:val="en-US" w:eastAsia="zh-CN"/>
        </w:rPr>
        <w:t>1、</w:t>
      </w:r>
      <w:r>
        <w:rPr>
          <w:rFonts w:hint="eastAsia" w:ascii="微软雅黑" w:hAnsi="微软雅黑" w:eastAsia="微软雅黑" w:cs="宋体"/>
          <w:sz w:val="24"/>
          <w:szCs w:val="24"/>
        </w:rPr>
        <w:t>提供具有市场竞争力的薪酬福利待遇，</w:t>
      </w:r>
      <w:r>
        <w:rPr>
          <w:rFonts w:hint="eastAsia" w:ascii="微软雅黑" w:hAnsi="微软雅黑" w:eastAsia="微软雅黑" w:cs="宋体"/>
          <w:sz w:val="24"/>
          <w:szCs w:val="24"/>
          <w:lang w:val="en-US" w:eastAsia="zh-CN"/>
        </w:rPr>
        <w:t>税前月5000元以上</w:t>
      </w:r>
      <w:r>
        <w:rPr>
          <w:rFonts w:hint="eastAsia" w:ascii="微软雅黑" w:hAnsi="微软雅黑" w:eastAsia="微软雅黑" w:cs="宋体"/>
          <w:sz w:val="24"/>
          <w:szCs w:val="24"/>
        </w:rPr>
        <w:t>。</w:t>
      </w:r>
    </w:p>
    <w:p>
      <w:pPr>
        <w:pStyle w:val="11"/>
        <w:numPr>
          <w:ilvl w:val="0"/>
          <w:numId w:val="0"/>
        </w:numPr>
        <w:spacing w:line="200" w:lineRule="atLeast"/>
        <w:ind w:leftChars="0" w:firstLine="480" w:firstLineChars="200"/>
        <w:contextualSpacing/>
        <w:rPr>
          <w:rFonts w:ascii="微软雅黑" w:hAnsi="微软雅黑" w:eastAsia="微软雅黑" w:cs="宋体"/>
          <w:sz w:val="24"/>
          <w:szCs w:val="24"/>
        </w:rPr>
      </w:pPr>
      <w:r>
        <w:rPr>
          <w:rFonts w:hint="eastAsia" w:ascii="微软雅黑" w:hAnsi="微软雅黑" w:eastAsia="微软雅黑" w:cs="宋体"/>
          <w:sz w:val="24"/>
          <w:szCs w:val="24"/>
          <w:lang w:val="en-US" w:eastAsia="zh-CN"/>
        </w:rPr>
        <w:t>2、</w:t>
      </w:r>
      <w:r>
        <w:rPr>
          <w:rFonts w:hint="eastAsia" w:ascii="微软雅黑" w:hAnsi="微软雅黑" w:eastAsia="微软雅黑" w:cs="宋体"/>
          <w:sz w:val="24"/>
          <w:szCs w:val="24"/>
        </w:rPr>
        <w:t>购买五险一金：养老保险+生育保险+医疗保险+工伤保险+失业保险+公积金</w:t>
      </w:r>
      <w:r>
        <w:rPr>
          <w:rFonts w:hint="eastAsia" w:ascii="微软雅黑" w:hAnsi="微软雅黑" w:eastAsia="微软雅黑" w:cs="宋体"/>
          <w:sz w:val="24"/>
          <w:szCs w:val="24"/>
          <w:lang w:eastAsia="zh-CN"/>
        </w:rPr>
        <w:t>。</w:t>
      </w:r>
    </w:p>
    <w:p>
      <w:pPr>
        <w:pStyle w:val="11"/>
        <w:numPr>
          <w:ilvl w:val="0"/>
          <w:numId w:val="0"/>
        </w:numPr>
        <w:spacing w:line="200" w:lineRule="atLeast"/>
        <w:ind w:leftChars="0" w:firstLine="480" w:firstLineChars="200"/>
        <w:contextualSpacing/>
        <w:rPr>
          <w:rFonts w:ascii="微软雅黑" w:hAnsi="微软雅黑" w:eastAsia="微软雅黑" w:cs="宋体"/>
          <w:sz w:val="24"/>
          <w:szCs w:val="24"/>
        </w:rPr>
      </w:pPr>
      <w:r>
        <w:rPr>
          <w:rFonts w:hint="eastAsia" w:ascii="微软雅黑" w:hAnsi="微软雅黑" w:eastAsia="微软雅黑" w:cs="宋体"/>
          <w:sz w:val="24"/>
          <w:szCs w:val="24"/>
          <w:lang w:val="en-US" w:eastAsia="zh-CN"/>
        </w:rPr>
        <w:t>3、</w:t>
      </w:r>
      <w:r>
        <w:rPr>
          <w:rFonts w:hint="eastAsia" w:ascii="微软雅黑" w:hAnsi="微软雅黑" w:eastAsia="微软雅黑" w:cs="宋体"/>
          <w:sz w:val="24"/>
          <w:szCs w:val="24"/>
        </w:rPr>
        <w:t>严格执行国家带薪节假日休假制度，另外为员工安排多种带薪福利假。</w:t>
      </w:r>
    </w:p>
    <w:p>
      <w:pPr>
        <w:pStyle w:val="11"/>
        <w:spacing w:line="200" w:lineRule="atLeast"/>
        <w:ind w:firstLine="0" w:firstLineChars="0"/>
        <w:contextualSpacing/>
        <w:rPr>
          <w:rFonts w:ascii="微软雅黑" w:hAnsi="微软雅黑" w:eastAsia="微软雅黑" w:cs="宋体"/>
          <w:sz w:val="24"/>
          <w:szCs w:val="24"/>
        </w:rPr>
      </w:pPr>
    </w:p>
    <w:p>
      <w:pPr>
        <w:spacing w:line="200" w:lineRule="atLeast"/>
        <w:ind w:firstLine="480" w:firstLineChars="200"/>
        <w:rPr>
          <w:rFonts w:ascii="微软雅黑" w:hAnsi="微软雅黑" w:eastAsia="微软雅黑" w:cs="宋体"/>
          <w:b/>
          <w:bCs/>
          <w:color w:val="FF0000"/>
          <w:sz w:val="24"/>
        </w:rPr>
      </w:pPr>
      <w:r>
        <w:rPr>
          <w:rFonts w:hint="eastAsia" w:ascii="微软雅黑" w:hAnsi="微软雅黑" w:eastAsia="微软雅黑" w:cs="宋体"/>
          <w:b/>
          <w:bCs/>
          <w:color w:val="FF0000"/>
          <w:sz w:val="24"/>
          <w:lang w:val="en-US" w:eastAsia="zh-CN"/>
        </w:rPr>
        <w:t>三</w:t>
      </w:r>
      <w:r>
        <w:rPr>
          <w:rFonts w:hint="eastAsia" w:ascii="微软雅黑" w:hAnsi="微软雅黑" w:eastAsia="微软雅黑" w:cs="宋体"/>
          <w:b/>
          <w:bCs/>
          <w:color w:val="FF0000"/>
          <w:sz w:val="24"/>
        </w:rPr>
        <w:t>、工作地点及联系方式：</w:t>
      </w:r>
    </w:p>
    <w:p>
      <w:pPr>
        <w:spacing w:line="200" w:lineRule="atLeast"/>
        <w:ind w:firstLine="480" w:firstLineChars="200"/>
        <w:rPr>
          <w:rFonts w:ascii="微软雅黑" w:hAnsi="微软雅黑" w:eastAsia="微软雅黑" w:cs="宋体"/>
          <w:b/>
          <w:bCs/>
          <w:color w:val="FF0000"/>
          <w:sz w:val="24"/>
        </w:rPr>
      </w:pPr>
      <w:r>
        <w:rPr>
          <w:rFonts w:hint="eastAsia" w:ascii="微软雅黑" w:hAnsi="微软雅黑" w:eastAsia="微软雅黑" w:cs="宋体"/>
          <w:bCs/>
          <w:sz w:val="24"/>
        </w:rPr>
        <w:t>上班地点：广州市天河</w:t>
      </w:r>
      <w:r>
        <w:rPr>
          <w:rFonts w:hint="eastAsia" w:ascii="微软雅黑" w:hAnsi="微软雅黑" w:eastAsia="微软雅黑" w:cs="宋体"/>
          <w:bCs/>
          <w:sz w:val="24"/>
          <w:lang w:val="en-US" w:eastAsia="zh-CN"/>
        </w:rPr>
        <w:t>区黄埔大道中创融广场10层，公交车</w:t>
      </w:r>
      <w:r>
        <w:rPr>
          <w:rFonts w:hint="eastAsia" w:ascii="微软雅黑" w:hAnsi="微软雅黑" w:eastAsia="微软雅黑" w:cs="宋体"/>
          <w:bCs/>
          <w:sz w:val="24"/>
        </w:rPr>
        <w:t>黄埔大道（羊城创意园）站、地铁5号线科韵路B口、4号线车陂南A口</w:t>
      </w:r>
    </w:p>
    <w:p>
      <w:pPr>
        <w:autoSpaceDE w:val="0"/>
        <w:autoSpaceDN w:val="0"/>
        <w:adjustRightInd w:val="0"/>
        <w:ind w:firstLine="480" w:firstLineChars="200"/>
        <w:rPr>
          <w:rFonts w:hint="default" w:eastAsia="微软雅黑"/>
          <w:lang w:val="en-US" w:eastAsia="zh-CN"/>
        </w:rPr>
      </w:pPr>
      <w:r>
        <w:rPr>
          <w:rFonts w:hint="eastAsia" w:ascii="微软雅黑" w:hAnsi="微软雅黑" w:eastAsia="微软雅黑" w:cs="宋体"/>
          <w:sz w:val="24"/>
          <w:szCs w:val="18"/>
        </w:rPr>
        <w:t>联系人：沈小姐  020-62303679 / 13763353710  “姓名+应聘岗位”发送至邮箱：</w:t>
      </w:r>
      <w:r>
        <w:rPr>
          <w:rFonts w:hint="eastAsia" w:ascii="微软雅黑" w:hAnsi="微软雅黑" w:eastAsia="微软雅黑" w:cs="宋体"/>
          <w:sz w:val="24"/>
          <w:szCs w:val="18"/>
          <w:lang w:val="en-US" w:eastAsia="zh-CN"/>
        </w:rPr>
        <w:t>shenchunyan-004@cpic.com.cn</w:t>
      </w:r>
    </w:p>
    <w:sectPr>
      <w:headerReference r:id="rId3" w:type="default"/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6" w:space="0"/>
      </w:pBdr>
      <w:jc w:val="left"/>
      <w:rPr>
        <w:rFonts w:hint="default" w:eastAsia="宋体"/>
        <w:lang w:val="en-US"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788160" cy="625475"/>
          <wp:effectExtent l="0" t="0" r="0" b="0"/>
          <wp:docPr id="1" name="图片 1" descr="太平洋保险LOGO（透明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太平洋保险LOGO（透明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8160" cy="625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</w:t>
    </w:r>
    <w:r>
      <w:rPr>
        <w:rFonts w:hint="default" w:eastAsia="宋体"/>
        <w:lang w:val="en-US" w:eastAsia="zh-CN"/>
      </w:rPr>
      <w:drawing>
        <wp:inline distT="0" distB="0" distL="114300" distR="114300">
          <wp:extent cx="2136140" cy="574040"/>
          <wp:effectExtent l="0" t="0" r="16510" b="16510"/>
          <wp:docPr id="3" name="图片 3" descr="健康险公司全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健康险公司全称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36140" cy="574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4"/>
      <w:pBdr>
        <w:bottom w:val="single" w:color="auto" w:sz="6" w:space="0"/>
      </w:pBdr>
      <w:rPr>
        <w:rFonts w:hint="eastAsia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558"/>
    <w:rsid w:val="000731C5"/>
    <w:rsid w:val="000C317E"/>
    <w:rsid w:val="000D3AA7"/>
    <w:rsid w:val="0010730D"/>
    <w:rsid w:val="00122801"/>
    <w:rsid w:val="00147EFA"/>
    <w:rsid w:val="0015235C"/>
    <w:rsid w:val="001779FB"/>
    <w:rsid w:val="001A4FDD"/>
    <w:rsid w:val="001B03A3"/>
    <w:rsid w:val="001C34B8"/>
    <w:rsid w:val="001D0899"/>
    <w:rsid w:val="001D4E91"/>
    <w:rsid w:val="001F0142"/>
    <w:rsid w:val="001F667D"/>
    <w:rsid w:val="00217558"/>
    <w:rsid w:val="0024146C"/>
    <w:rsid w:val="002731A9"/>
    <w:rsid w:val="002B474D"/>
    <w:rsid w:val="002D5DCC"/>
    <w:rsid w:val="002F7D78"/>
    <w:rsid w:val="0031056E"/>
    <w:rsid w:val="0031190A"/>
    <w:rsid w:val="00332DDC"/>
    <w:rsid w:val="00384510"/>
    <w:rsid w:val="00392DB3"/>
    <w:rsid w:val="003B0D1A"/>
    <w:rsid w:val="003B2AC5"/>
    <w:rsid w:val="003C767A"/>
    <w:rsid w:val="003E7DDB"/>
    <w:rsid w:val="003F70A1"/>
    <w:rsid w:val="00405863"/>
    <w:rsid w:val="00430F61"/>
    <w:rsid w:val="0044724D"/>
    <w:rsid w:val="004514A2"/>
    <w:rsid w:val="004613BF"/>
    <w:rsid w:val="004773A2"/>
    <w:rsid w:val="004B37D5"/>
    <w:rsid w:val="004B3963"/>
    <w:rsid w:val="004C7EB6"/>
    <w:rsid w:val="005370E2"/>
    <w:rsid w:val="00557487"/>
    <w:rsid w:val="00593E4E"/>
    <w:rsid w:val="005B52F4"/>
    <w:rsid w:val="005D01C9"/>
    <w:rsid w:val="005D17A3"/>
    <w:rsid w:val="005E2DEC"/>
    <w:rsid w:val="00626C1E"/>
    <w:rsid w:val="00662E66"/>
    <w:rsid w:val="0069082B"/>
    <w:rsid w:val="0069444F"/>
    <w:rsid w:val="006A2435"/>
    <w:rsid w:val="006B0501"/>
    <w:rsid w:val="006B56DC"/>
    <w:rsid w:val="006D70DD"/>
    <w:rsid w:val="006D745F"/>
    <w:rsid w:val="006D7B78"/>
    <w:rsid w:val="00733997"/>
    <w:rsid w:val="00761C89"/>
    <w:rsid w:val="0076339D"/>
    <w:rsid w:val="007D3A35"/>
    <w:rsid w:val="008365E5"/>
    <w:rsid w:val="00903007"/>
    <w:rsid w:val="009122C2"/>
    <w:rsid w:val="00927A73"/>
    <w:rsid w:val="00962B99"/>
    <w:rsid w:val="009913A6"/>
    <w:rsid w:val="009D28EB"/>
    <w:rsid w:val="00A21AD3"/>
    <w:rsid w:val="00A359CC"/>
    <w:rsid w:val="00A402FA"/>
    <w:rsid w:val="00A44999"/>
    <w:rsid w:val="00A735C7"/>
    <w:rsid w:val="00A87DB8"/>
    <w:rsid w:val="00AC1555"/>
    <w:rsid w:val="00AC229C"/>
    <w:rsid w:val="00AF6037"/>
    <w:rsid w:val="00B25175"/>
    <w:rsid w:val="00BE248C"/>
    <w:rsid w:val="00BE56E1"/>
    <w:rsid w:val="00C2491F"/>
    <w:rsid w:val="00C312C1"/>
    <w:rsid w:val="00C536A8"/>
    <w:rsid w:val="00C62BB9"/>
    <w:rsid w:val="00C663B3"/>
    <w:rsid w:val="00C947DB"/>
    <w:rsid w:val="00CE348B"/>
    <w:rsid w:val="00D06EFF"/>
    <w:rsid w:val="00D27826"/>
    <w:rsid w:val="00D3635B"/>
    <w:rsid w:val="00D739FE"/>
    <w:rsid w:val="00DB4FAB"/>
    <w:rsid w:val="00DD2CC7"/>
    <w:rsid w:val="00DE336D"/>
    <w:rsid w:val="00DE5ED3"/>
    <w:rsid w:val="00E00F5E"/>
    <w:rsid w:val="00E2319E"/>
    <w:rsid w:val="00E32C9E"/>
    <w:rsid w:val="00E62845"/>
    <w:rsid w:val="00EA3130"/>
    <w:rsid w:val="00ED6FDE"/>
    <w:rsid w:val="00F2214C"/>
    <w:rsid w:val="00F47491"/>
    <w:rsid w:val="00F47A4D"/>
    <w:rsid w:val="00F63AA9"/>
    <w:rsid w:val="00F806C3"/>
    <w:rsid w:val="00F81746"/>
    <w:rsid w:val="0FBD5AEF"/>
    <w:rsid w:val="268F7040"/>
    <w:rsid w:val="4E1703CB"/>
    <w:rsid w:val="53EF1205"/>
    <w:rsid w:val="79AE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191</Words>
  <Characters>1089</Characters>
  <Lines>9</Lines>
  <Paragraphs>2</Paragraphs>
  <TotalTime>24</TotalTime>
  <ScaleCrop>false</ScaleCrop>
  <LinksUpToDate>false</LinksUpToDate>
  <CharactersWithSpaces>1278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2017-09-21T08:37:00Z</dcterms:created>
  <dc:creator>Sky123.Org</dc:creator>
  <cp:lastModifiedBy>罗文棋</cp:lastModifiedBy>
  <dcterms:modified xsi:type="dcterms:W3CDTF">2021-05-07T07:11:58Z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