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微软雅黑" w:hAnsi="微软雅黑" w:eastAsia="微软雅黑"/>
          <w:b/>
          <w:bCs/>
          <w:sz w:val="28"/>
          <w:szCs w:val="32"/>
        </w:rPr>
      </w:pPr>
      <w:r>
        <w:rPr>
          <w:rFonts w:hint="eastAsia" w:ascii="微软雅黑" w:hAnsi="微软雅黑" w:eastAsia="微软雅黑"/>
          <w:b/>
          <w:sz w:val="32"/>
        </w:rPr>
        <w:t>康哲药业2022届校园招聘简章</w:t>
      </w:r>
    </w:p>
    <w:p>
      <w:pPr>
        <w:jc w:val="center"/>
        <w:rPr>
          <w:rFonts w:ascii="微软雅黑" w:hAnsi="微软雅黑" w:eastAsia="微软雅黑"/>
          <w:b/>
          <w:bCs/>
          <w:sz w:val="24"/>
          <w:szCs w:val="24"/>
        </w:rPr>
      </w:pPr>
    </w:p>
    <w:p>
      <w:pPr>
        <w:spacing w:line="400" w:lineRule="exact"/>
        <w:jc w:val="left"/>
        <w:rPr>
          <w:rFonts w:ascii="Microsoft YaHei UI" w:hAnsi="Microsoft YaHei UI" w:eastAsia="Microsoft YaHei UI"/>
          <w:szCs w:val="21"/>
        </w:rPr>
      </w:pPr>
      <w:r>
        <w:rPr>
          <w:rFonts w:hint="eastAsia" w:ascii="Microsoft YaHei UI" w:hAnsi="Microsoft YaHei UI" w:eastAsia="Microsoft YaHei UI"/>
          <w:szCs w:val="21"/>
        </w:rPr>
        <w:t>“康哲最大的优势，是具有筛选及引进国际品种方面独到的眼光。我们能在全球范围找到品种、投资研究企业、参与管理、协调国际和国内的资源促成研究的成功。”</w:t>
      </w:r>
    </w:p>
    <w:p>
      <w:pPr>
        <w:spacing w:line="400" w:lineRule="exact"/>
        <w:ind w:firstLine="420"/>
        <w:jc w:val="right"/>
        <w:rPr>
          <w:rFonts w:ascii="微软雅黑" w:hAnsi="微软雅黑" w:eastAsia="微软雅黑"/>
          <w:b/>
          <w:bCs/>
          <w:sz w:val="24"/>
          <w:szCs w:val="24"/>
        </w:rPr>
      </w:pPr>
      <w:r>
        <w:rPr>
          <w:rFonts w:hint="eastAsia" w:ascii="Microsoft YaHei UI" w:hAnsi="Microsoft YaHei UI" w:eastAsia="Microsoft YaHei UI"/>
          <w:szCs w:val="21"/>
        </w:rPr>
        <w:t>——康哲药业集团董事局主席 林刚先生</w:t>
      </w:r>
    </w:p>
    <w:p>
      <w:pPr>
        <w:spacing w:before="156" w:beforeLines="50" w:after="156" w:afterLines="50" w:line="400" w:lineRule="exact"/>
        <w:jc w:val="center"/>
        <w:rPr>
          <w:rFonts w:ascii="微软雅黑" w:hAnsi="微软雅黑" w:eastAsia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</w:rPr>
        <w:t>【我们是谁】</w:t>
      </w:r>
    </w:p>
    <w:p>
      <w:pPr>
        <w:spacing w:line="400" w:lineRule="exact"/>
        <w:jc w:val="left"/>
        <w:rPr>
          <w:rFonts w:ascii="Microsoft YaHei UI" w:hAnsi="Microsoft YaHei UI" w:eastAsia="Microsoft YaHei UI"/>
          <w:szCs w:val="21"/>
        </w:rPr>
      </w:pPr>
      <w:r>
        <w:rPr>
          <w:rFonts w:hint="eastAsia" w:ascii="Microsoft YaHei UI" w:hAnsi="Microsoft YaHei UI" w:eastAsia="Microsoft YaHei UI"/>
          <w:szCs w:val="21"/>
        </w:rPr>
        <w:t>康哲药业（867.HK）是一家全球创新驱动，聚焦中国市场的专业医药企业，致力于提供有竞争力的产品和服务，满足中国尚未满足的医疗健康与美的需求。</w:t>
      </w:r>
    </w:p>
    <w:p>
      <w:pPr>
        <w:spacing w:line="400" w:lineRule="exact"/>
        <w:jc w:val="left"/>
        <w:rPr>
          <w:rFonts w:ascii="Microsoft YaHei UI" w:hAnsi="Microsoft YaHei UI" w:eastAsia="Microsoft YaHei UI"/>
          <w:szCs w:val="21"/>
        </w:rPr>
      </w:pPr>
      <w:r>
        <w:rPr>
          <w:rFonts w:hint="eastAsia" w:ascii="Microsoft YaHei UI" w:hAnsi="Microsoft YaHei UI" w:eastAsia="Microsoft YaHei UI"/>
          <w:b/>
          <w:bCs/>
          <w:szCs w:val="21"/>
        </w:rPr>
        <w:t>创新实力：</w:t>
      </w:r>
      <w:r>
        <w:rPr>
          <w:rFonts w:hint="eastAsia" w:ascii="Microsoft YaHei UI" w:hAnsi="Microsoft YaHei UI" w:eastAsia="Microsoft YaHei UI"/>
          <w:szCs w:val="21"/>
        </w:rPr>
        <w:t>本集团专注布局全球首创、或创新制剂、或创新给药方式等以达到同类治疗效果最佳、或最安全、或最具效益比的创新产品；已拥有20多款创新等级较高、市场潜力大、有竞争差异性优势的创新产品。</w:t>
      </w:r>
    </w:p>
    <w:p>
      <w:pPr>
        <w:spacing w:line="400" w:lineRule="exact"/>
        <w:jc w:val="left"/>
        <w:rPr>
          <w:rFonts w:ascii="Microsoft YaHei UI" w:hAnsi="Microsoft YaHei UI" w:eastAsia="Microsoft YaHei UI"/>
          <w:szCs w:val="21"/>
        </w:rPr>
      </w:pPr>
      <w:r>
        <w:rPr>
          <w:rFonts w:hint="eastAsia" w:ascii="Microsoft YaHei UI" w:hAnsi="Microsoft YaHei UI" w:eastAsia="Microsoft YaHei UI"/>
          <w:b/>
          <w:bCs/>
          <w:szCs w:val="21"/>
        </w:rPr>
        <w:t>丰富资源：</w:t>
      </w:r>
      <w:r>
        <w:rPr>
          <w:rFonts w:hint="eastAsia" w:ascii="Microsoft YaHei UI" w:hAnsi="Microsoft YaHei UI" w:eastAsia="Microsoft YaHei UI"/>
          <w:szCs w:val="21"/>
        </w:rPr>
        <w:t>本集团拥有多治疗领域的专家、医院资源，可加速推进创新药中国临床开发进度。</w:t>
      </w:r>
    </w:p>
    <w:p>
      <w:pPr>
        <w:spacing w:line="400" w:lineRule="exact"/>
        <w:jc w:val="left"/>
        <w:rPr>
          <w:rFonts w:ascii="Microsoft YaHei UI" w:hAnsi="Microsoft YaHei UI" w:eastAsia="Microsoft YaHei UI"/>
          <w:szCs w:val="21"/>
        </w:rPr>
      </w:pPr>
      <w:r>
        <w:rPr>
          <w:rFonts w:hint="eastAsia" w:ascii="Microsoft YaHei UI" w:hAnsi="Microsoft YaHei UI" w:eastAsia="Microsoft YaHei UI"/>
          <w:b/>
          <w:bCs/>
          <w:szCs w:val="21"/>
        </w:rPr>
        <w:t>广阔市场：</w:t>
      </w:r>
      <w:r>
        <w:rPr>
          <w:rFonts w:hint="eastAsia" w:ascii="Microsoft YaHei UI" w:hAnsi="Microsoft YaHei UI" w:eastAsia="Microsoft YaHei UI"/>
          <w:szCs w:val="21"/>
        </w:rPr>
        <w:t>本集团拥有强劲的商业化能力，为众多产品获得领先的市场地位。本集团在强产品力、强商业化能力和精细化管理体系的共同驱动下，已成为中国运营管理效率最高的药企之一。</w:t>
      </w:r>
    </w:p>
    <w:p>
      <w:pPr>
        <w:spacing w:line="400" w:lineRule="exact"/>
        <w:jc w:val="left"/>
        <w:rPr>
          <w:rFonts w:ascii="微软雅黑" w:hAnsi="微软雅黑" w:eastAsia="微软雅黑"/>
          <w:b/>
          <w:bCs/>
          <w:sz w:val="24"/>
          <w:szCs w:val="24"/>
        </w:rPr>
      </w:pPr>
      <w:r>
        <w:rPr>
          <w:rFonts w:hint="eastAsia" w:ascii="Microsoft YaHei UI" w:hAnsi="Microsoft YaHei UI" w:eastAsia="Microsoft YaHei UI"/>
          <w:b/>
          <w:bCs/>
          <w:szCs w:val="21"/>
        </w:rPr>
        <w:t>恢弘版图：</w:t>
      </w:r>
      <w:r>
        <w:rPr>
          <w:rFonts w:hint="eastAsia" w:ascii="Microsoft YaHei UI" w:hAnsi="Microsoft YaHei UI" w:eastAsia="Microsoft YaHei UI"/>
          <w:szCs w:val="21"/>
        </w:rPr>
        <w:t>本集团已形成以药品业务为核心，皮肤医美、大健康同步发展的业务版图，为“新康哲”的发展奠定基础。</w:t>
      </w:r>
    </w:p>
    <w:p>
      <w:pPr>
        <w:spacing w:before="156" w:beforeLines="50" w:after="156" w:afterLines="50" w:line="400" w:lineRule="exact"/>
        <w:jc w:val="center"/>
        <w:rPr>
          <w:rFonts w:ascii="微软雅黑" w:hAnsi="微软雅黑" w:eastAsia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</w:rPr>
        <w:t>【我们需要的岗位是】</w:t>
      </w:r>
    </w:p>
    <w:tbl>
      <w:tblPr>
        <w:tblStyle w:val="5"/>
        <w:tblW w:w="1025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987"/>
        <w:gridCol w:w="670"/>
        <w:gridCol w:w="672"/>
        <w:gridCol w:w="697"/>
        <w:gridCol w:w="921"/>
        <w:gridCol w:w="2972"/>
        <w:gridCol w:w="26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5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C7DAF1" w:themeFill="text2" w:themeFillTint="32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序号</w:t>
            </w:r>
          </w:p>
        </w:tc>
        <w:tc>
          <w:tcPr>
            <w:tcW w:w="98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7DAF1" w:themeFill="text2" w:themeFillTint="32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岗位名称</w:t>
            </w:r>
          </w:p>
        </w:tc>
        <w:tc>
          <w:tcPr>
            <w:tcW w:w="67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7DAF1" w:themeFill="text2" w:themeFillTint="32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岗位方向</w:t>
            </w:r>
          </w:p>
        </w:tc>
        <w:tc>
          <w:tcPr>
            <w:tcW w:w="67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7DAF1" w:themeFill="text2" w:themeFillTint="32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工作地点</w:t>
            </w:r>
          </w:p>
        </w:tc>
        <w:tc>
          <w:tcPr>
            <w:tcW w:w="69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7DAF1" w:themeFill="text2" w:themeFillTint="32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需求人数</w:t>
            </w:r>
          </w:p>
        </w:tc>
        <w:tc>
          <w:tcPr>
            <w:tcW w:w="921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7DAF1" w:themeFill="text2" w:themeFillTint="32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起薪</w:t>
            </w:r>
          </w:p>
        </w:tc>
        <w:tc>
          <w:tcPr>
            <w:tcW w:w="297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7DAF1" w:themeFill="text2" w:themeFillTint="32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岗位职责</w:t>
            </w:r>
          </w:p>
        </w:tc>
        <w:tc>
          <w:tcPr>
            <w:tcW w:w="2687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C7DAF1" w:themeFill="text2" w:themeFillTint="32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15"/>
                <w:szCs w:val="15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5"/>
                <w:szCs w:val="15"/>
                <w:lang w:bidi="ar"/>
              </w:rPr>
              <w:t>任职要求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业务发展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管培生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业务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发展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深圳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10</w:t>
            </w:r>
          </w:p>
        </w:tc>
        <w:tc>
          <w:tcPr>
            <w:tcW w:w="9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9000元起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一人一议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上不封顶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1、参与项目筛选，多维度完成新产品评估尽调工作；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2、参与对内对外项目管理工作；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3、参与商业谈判，市场测算等工作。</w:t>
            </w:r>
          </w:p>
        </w:tc>
        <w:tc>
          <w:tcPr>
            <w:tcW w:w="2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</w:tcPr>
          <w:p>
            <w:pPr>
              <w:widowControl/>
              <w:snapToGrid w:val="0"/>
              <w:jc w:val="left"/>
              <w:textAlignment w:val="top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1. 硕士及以上学历，优先考虑博士。医、药、生物医学工程大类专业，基础医学、临床医学、药理学、生物技术专业优先考虑；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2.CET-6以上水平，口语可作为工作语言，具备良好学习及抗压能力；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3. 具备医药文献及药物品种信息检索能力者优先考虑。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2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注册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管培生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医学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21</w:t>
            </w: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参与临床非临床相关的药品注册、新产品引进调研等工作。</w:t>
            </w:r>
          </w:p>
        </w:tc>
        <w:tc>
          <w:tcPr>
            <w:tcW w:w="2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1. 硕士及以上学历，医、药大类专业，CET-6及以上水平，口语能力良好者优先；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2. 医学：临床医学、药理学、毒理学等相关专业优先考虑；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药学：药物制剂、药物分析等相关专业优先考虑；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医疗器械：医疗器械相关专业优先考虑；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3. 工作主动积极、认真细致，具备良好的书面英语、沟通、团队合作及抗压能力。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药学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参与药学专业相关的药品注册、新产品引进调研等工作。</w:t>
            </w:r>
          </w:p>
        </w:tc>
        <w:tc>
          <w:tcPr>
            <w:tcW w:w="2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医疗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器械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参与医疗器械、化妆品、保健食品、特医食品的注册备案工作。</w:t>
            </w:r>
          </w:p>
        </w:tc>
        <w:tc>
          <w:tcPr>
            <w:tcW w:w="2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3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医学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管培生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MA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30</w:t>
            </w: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拟引进的产品进行医学评估并给出独立的医学观点，及参与上市前产品的临床策略的制定、研究方案的设计以及报告的撰写等相关工作。</w:t>
            </w:r>
          </w:p>
        </w:tc>
        <w:tc>
          <w:tcPr>
            <w:tcW w:w="2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1. 硕士及以上学历，医、药大类专业，临床医学、临床药学、护理学等偏医专业优先考虑；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2. CET-6级及以上，掌握扎实的专业基础知识；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3. 具有优秀的沟通、学习及抗压能力，勇于挑战不断超越自我。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CRA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参与药物临床试验（人体研究）的运营和管理相关工作。</w:t>
            </w:r>
          </w:p>
        </w:tc>
        <w:tc>
          <w:tcPr>
            <w:tcW w:w="2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药物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警戒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对药品不良反应及其他与用药有关的有害反应进行监测、识别、评估和控制。</w:t>
            </w:r>
          </w:p>
        </w:tc>
        <w:tc>
          <w:tcPr>
            <w:tcW w:w="2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1" w:hRule="atLeast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4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市场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管培生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药品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全国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50</w:t>
            </w:r>
          </w:p>
        </w:tc>
        <w:tc>
          <w:tcPr>
            <w:tcW w:w="9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9000元/月+康哲人才奖励计划</w:t>
            </w: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产品方向：产品策略的制定和市场活动的落地，协助策划和参与总部牵头的中小型会议，及时汇报实时更新学术资料；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推广方向：了解公司在市场推广领域的相关政策，落实相关产品的市场推广方案，收集归纳一线销售团队的业务发展对方向和资源的诉求，为产品推广服务；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区域管理方向：通过梳理业务相关流程和数据维护，协助区域管理经理，监督并规范大区、区域的业务过程，保障区域业务的正常运转。</w:t>
            </w:r>
          </w:p>
        </w:tc>
        <w:tc>
          <w:tcPr>
            <w:tcW w:w="2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1. 硕士及以上学历应届生，医、药相关专业；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2. 良好的数据分析、沟通表达、学习能力和抗压能力；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3. 性格开朗，具备PPT制作及活动策划、执行能力。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皮肤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医美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6</w:t>
            </w: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2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产品方向：产品策略的制定和市场活动的落地，协助策划和参与总部牵头的中小型会议，及时汇报实时更新学术资料。</w:t>
            </w:r>
          </w:p>
        </w:tc>
        <w:tc>
          <w:tcPr>
            <w:tcW w:w="2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650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5</w:t>
            </w:r>
          </w:p>
        </w:tc>
        <w:tc>
          <w:tcPr>
            <w:tcW w:w="9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医药代表</w:t>
            </w: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药品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全国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500</w:t>
            </w:r>
          </w:p>
        </w:tc>
        <w:tc>
          <w:tcPr>
            <w:tcW w:w="9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8300~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16000元/月+康哲人才奖励计划</w:t>
            </w:r>
          </w:p>
        </w:tc>
        <w:tc>
          <w:tcPr>
            <w:tcW w:w="29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1. 通过医院拜访和各种学术活动的开展，有效传递最新的产品关键信息，以保证产品在医院的正确使用；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2. 有效管理目标客户，协助制定目标医院的客户开发计划；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3. 协助公司进行药品市场调查、临床试验、产品资料收集等工作，及时收集和反馈市场竞品信息。</w:t>
            </w:r>
          </w:p>
        </w:tc>
        <w:tc>
          <w:tcPr>
            <w:tcW w:w="26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1. 本科及以上学历应届生，医药卫生大类专业，考虑优秀大专应届生；</w:t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2. 良好的人际交往、沟通表达、理解及抗压能力。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650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9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皮肤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医美</w:t>
            </w:r>
          </w:p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方向</w:t>
            </w:r>
          </w:p>
        </w:tc>
        <w:tc>
          <w:tcPr>
            <w:tcW w:w="6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napToGrid w:val="0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13"/>
                <w:szCs w:val="13"/>
                <w:lang w:bidi="ar"/>
              </w:rPr>
              <w:t>180</w:t>
            </w: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center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29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  <w:tc>
          <w:tcPr>
            <w:tcW w:w="26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widowControl/>
              <w:snapToGrid w:val="0"/>
              <w:jc w:val="left"/>
              <w:rPr>
                <w:rFonts w:ascii="微软雅黑" w:hAnsi="微软雅黑" w:eastAsia="微软雅黑" w:cs="微软雅黑"/>
                <w:color w:val="000000"/>
                <w:sz w:val="13"/>
                <w:szCs w:val="13"/>
              </w:rPr>
            </w:pPr>
          </w:p>
        </w:tc>
      </w:tr>
    </w:tbl>
    <w:p>
      <w:pPr>
        <w:spacing w:before="156" w:beforeLines="50" w:after="156" w:afterLines="50" w:line="400" w:lineRule="exact"/>
        <w:jc w:val="center"/>
        <w:rPr>
          <w:rFonts w:ascii="微软雅黑" w:hAnsi="微软雅黑" w:eastAsia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</w:rPr>
        <w:t>【你将获得】</w:t>
      </w:r>
    </w:p>
    <w:p>
      <w:pPr>
        <w:spacing w:line="400" w:lineRule="exact"/>
        <w:rPr>
          <w:rFonts w:ascii="Microsoft YaHei UI" w:hAnsi="Microsoft YaHei UI" w:eastAsia="Microsoft YaHei UI" w:cs="宋体"/>
          <w:kern w:val="0"/>
          <w:szCs w:val="21"/>
        </w:rPr>
      </w:pP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无忧职场生活：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六险一金（</w:t>
      </w: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全额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社保公积金）、</w:t>
      </w: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2年应届生宿舍、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双休+弹性周工时制度、14-16天的春节带薪假期、年底双薪、年度调薪、年度体检、探亲路费；</w:t>
      </w:r>
    </w:p>
    <w:p>
      <w:pPr>
        <w:spacing w:line="400" w:lineRule="exact"/>
        <w:rPr>
          <w:rFonts w:ascii="Microsoft YaHei UI" w:hAnsi="Microsoft YaHei UI" w:eastAsia="Microsoft YaHei UI" w:cs="宋体"/>
          <w:kern w:val="0"/>
          <w:szCs w:val="21"/>
        </w:rPr>
      </w:pP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休闲文娱体验：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下午茶和夜宵（集团）、健身房瑜伽室书吧（集团）、羽毛球场游泳馆篮球馆（集团）、年度旅游、海外年会、不定期团建；</w:t>
      </w:r>
    </w:p>
    <w:p>
      <w:pPr>
        <w:spacing w:line="400" w:lineRule="exact"/>
        <w:rPr>
          <w:rFonts w:ascii="微软雅黑" w:hAnsi="微软雅黑" w:eastAsia="Microsoft YaHei UI"/>
          <w:b/>
          <w:bCs/>
          <w:sz w:val="24"/>
          <w:szCs w:val="24"/>
        </w:rPr>
      </w:pP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豪华成长培训：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“航”系列培训、一对一导师带教。</w:t>
      </w:r>
    </w:p>
    <w:p>
      <w:pPr>
        <w:spacing w:before="156" w:beforeLines="50" w:after="156" w:afterLines="50" w:line="400" w:lineRule="exact"/>
        <w:jc w:val="center"/>
        <w:rPr>
          <w:rFonts w:ascii="微软雅黑" w:hAnsi="微软雅黑" w:eastAsia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</w:rPr>
        <w:t>【应聘流程】</w:t>
      </w:r>
    </w:p>
    <w:p>
      <w:pPr>
        <w:spacing w:line="400" w:lineRule="exact"/>
        <w:jc w:val="left"/>
        <w:rPr>
          <w:rFonts w:ascii="Microsoft YaHei UI" w:hAnsi="Microsoft YaHei UI" w:eastAsia="Microsoft YaHei UI" w:cs="宋体"/>
          <w:kern w:val="0"/>
          <w:szCs w:val="21"/>
        </w:rPr>
      </w:pP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管培生：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网申——在线测评——</w:t>
      </w: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职位笔试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——面试——发放offer——</w:t>
      </w: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签订三方协议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——毕业入职</w:t>
      </w:r>
    </w:p>
    <w:p>
      <w:pPr>
        <w:spacing w:line="400" w:lineRule="exact"/>
        <w:jc w:val="left"/>
        <w:rPr>
          <w:rFonts w:ascii="微软雅黑" w:hAnsi="微软雅黑" w:eastAsia="微软雅黑"/>
          <w:b/>
          <w:bCs/>
          <w:sz w:val="24"/>
          <w:szCs w:val="24"/>
        </w:rPr>
      </w:pP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医药代表：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网申——在线测评——面试——发放offer——</w:t>
      </w: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签订实习协议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——</w:t>
      </w: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岗前实习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——毕业入职</w:t>
      </w:r>
    </w:p>
    <w:p>
      <w:pPr>
        <w:spacing w:before="156" w:beforeLines="50" w:after="156" w:afterLines="50" w:line="400" w:lineRule="exact"/>
        <w:jc w:val="center"/>
        <w:rPr>
          <w:rFonts w:ascii="微软雅黑" w:hAnsi="微软雅黑" w:eastAsia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/>
          <w:b/>
          <w:bCs/>
          <w:sz w:val="24"/>
          <w:szCs w:val="24"/>
        </w:rPr>
        <w:t>【如何加入我们】</w:t>
      </w:r>
    </w:p>
    <w:p>
      <w:pPr>
        <w:spacing w:line="400" w:lineRule="exact"/>
        <w:jc w:val="center"/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</w:pP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康哲湖南区域简历投递邮箱：</w:t>
      </w:r>
      <w:r>
        <w:fldChar w:fldCharType="begin"/>
      </w:r>
      <w:r>
        <w:instrText xml:space="preserve"> HYPERLINK "mailto:liyan@cms.com.cn" </w:instrText>
      </w:r>
      <w:r>
        <w:fldChar w:fldCharType="separate"/>
      </w:r>
      <w:r>
        <w:rPr>
          <w:rStyle w:val="7"/>
          <w:rFonts w:ascii="Microsoft YaHei UI" w:hAnsi="Microsoft YaHei UI" w:eastAsia="Microsoft YaHei UI" w:cs="宋体"/>
          <w:b/>
          <w:bCs/>
          <w:kern w:val="0"/>
          <w:szCs w:val="21"/>
        </w:rPr>
        <w:t>liyan@cms.</w:t>
      </w:r>
      <w:r>
        <w:rPr>
          <w:rStyle w:val="7"/>
          <w:rFonts w:hint="eastAsia" w:ascii="Microsoft YaHei UI" w:hAnsi="Microsoft YaHei UI" w:eastAsia="Microsoft YaHei UI" w:cs="宋体"/>
          <w:b/>
          <w:bCs/>
          <w:kern w:val="0"/>
          <w:szCs w:val="21"/>
          <w:lang w:val="en-US" w:eastAsia="zh-CN"/>
        </w:rPr>
        <w:t>net</w:t>
      </w:r>
      <w:bookmarkStart w:id="0" w:name="_GoBack"/>
      <w:bookmarkEnd w:id="0"/>
      <w:r>
        <w:rPr>
          <w:rStyle w:val="7"/>
          <w:rFonts w:ascii="Microsoft YaHei UI" w:hAnsi="Microsoft YaHei UI" w:eastAsia="Microsoft YaHei UI" w:cs="宋体"/>
          <w:b/>
          <w:bCs/>
          <w:kern w:val="0"/>
          <w:szCs w:val="21"/>
        </w:rPr>
        <w:t>.cn</w:t>
      </w:r>
      <w:r>
        <w:rPr>
          <w:rStyle w:val="7"/>
          <w:rFonts w:ascii="Microsoft YaHei UI" w:hAnsi="Microsoft YaHei UI" w:eastAsia="Microsoft YaHei UI" w:cs="宋体"/>
          <w:b/>
          <w:bCs/>
          <w:kern w:val="0"/>
          <w:szCs w:val="21"/>
        </w:rPr>
        <w:fldChar w:fldCharType="end"/>
      </w:r>
      <w:r>
        <w:rPr>
          <w:rFonts w:ascii="Microsoft YaHei UI" w:hAnsi="Microsoft YaHei UI" w:eastAsia="Microsoft YaHei UI" w:cs="宋体"/>
          <w:b/>
          <w:bCs/>
          <w:kern w:val="0"/>
          <w:szCs w:val="21"/>
        </w:rPr>
        <w:t xml:space="preserve"> </w:t>
      </w: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联系方式：1</w:t>
      </w:r>
      <w:r>
        <w:rPr>
          <w:rFonts w:ascii="Microsoft YaHei UI" w:hAnsi="Microsoft YaHei UI" w:eastAsia="Microsoft YaHei UI" w:cs="宋体"/>
          <w:b/>
          <w:bCs/>
          <w:kern w:val="0"/>
          <w:szCs w:val="21"/>
        </w:rPr>
        <w:t>9911520525</w:t>
      </w: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（微信同号）</w:t>
      </w:r>
    </w:p>
    <w:p>
      <w:pPr>
        <w:spacing w:line="400" w:lineRule="exact"/>
        <w:jc w:val="center"/>
        <w:rPr>
          <w:rFonts w:ascii="Microsoft YaHei UI" w:hAnsi="Microsoft YaHei UI" w:eastAsia="Microsoft YaHei UI" w:cs="宋体"/>
          <w:kern w:val="0"/>
          <w:szCs w:val="21"/>
        </w:rPr>
      </w:pP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官网：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进入康哲校招微官网，进行简历投递</w:t>
      </w:r>
    </w:p>
    <w:p>
      <w:pPr>
        <w:spacing w:line="400" w:lineRule="exact"/>
        <w:jc w:val="center"/>
        <w:rPr>
          <w:rFonts w:ascii="Microsoft YaHei UI" w:hAnsi="Microsoft YaHei UI" w:eastAsia="Microsoft YaHei UI" w:cs="宋体"/>
          <w:kern w:val="0"/>
          <w:szCs w:val="21"/>
        </w:rPr>
      </w:pPr>
      <w:r>
        <w:rPr>
          <w:rFonts w:hint="eastAsia" w:ascii="Microsoft YaHei UI" w:hAnsi="Microsoft YaHei UI" w:eastAsia="Microsoft YaHei UI" w:cs="宋体"/>
          <w:kern w:val="0"/>
          <w:szCs w:val="21"/>
        </w:rPr>
        <w:t>http://hr.cms.net.cn/</w:t>
      </w:r>
    </w:p>
    <w:p>
      <w:pPr>
        <w:spacing w:line="400" w:lineRule="exact"/>
        <w:jc w:val="center"/>
        <w:rPr>
          <w:rFonts w:ascii="Microsoft YaHei UI" w:hAnsi="Microsoft YaHei UI" w:eastAsia="Microsoft YaHei UI" w:cs="宋体"/>
          <w:kern w:val="0"/>
          <w:szCs w:val="21"/>
        </w:rPr>
      </w:pPr>
      <w:r>
        <w:rPr>
          <w:rFonts w:hint="eastAsia" w:ascii="Microsoft YaHei UI" w:hAnsi="Microsoft YaHei UI" w:eastAsia="Microsoft YaHei UI" w:cs="宋体"/>
          <w:b/>
          <w:bCs/>
          <w:kern w:val="0"/>
          <w:szCs w:val="21"/>
        </w:rPr>
        <w:t>微信公众号：</w:t>
      </w:r>
      <w:r>
        <w:rPr>
          <w:rFonts w:hint="eastAsia" w:ascii="Microsoft YaHei UI" w:hAnsi="Microsoft YaHei UI" w:eastAsia="Microsoft YaHei UI" w:cs="宋体"/>
          <w:kern w:val="0"/>
          <w:szCs w:val="21"/>
        </w:rPr>
        <w:t>扫描下方二维码，进行简历投递</w:t>
      </w:r>
    </w:p>
    <w:p>
      <w:pPr>
        <w:widowControl/>
        <w:spacing w:line="400" w:lineRule="exact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3578225</wp:posOffset>
            </wp:positionH>
            <wp:positionV relativeFrom="paragraph">
              <wp:posOffset>138430</wp:posOffset>
            </wp:positionV>
            <wp:extent cx="1104900" cy="1104900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5200" cy="11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1835785</wp:posOffset>
            </wp:positionH>
            <wp:positionV relativeFrom="paragraph">
              <wp:posOffset>89535</wp:posOffset>
            </wp:positionV>
            <wp:extent cx="1151890" cy="1151890"/>
            <wp:effectExtent l="0" t="0" r="6350" b="6350"/>
            <wp:wrapSquare wrapText="bothSides"/>
            <wp:docPr id="4" name="图片 4" descr="b0fe740d87724993472c29f890e66626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0fe740d87724993472c29f890e66626_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  <w:r>
        <w:t xml:space="preserve">                </w:t>
      </w:r>
    </w:p>
    <w:p>
      <w:pPr>
        <w:spacing w:line="400" w:lineRule="exact"/>
      </w:pPr>
    </w:p>
    <w:p>
      <w:pPr>
        <w:spacing w:line="400" w:lineRule="exact"/>
      </w:pPr>
    </w:p>
    <w:p>
      <w:pPr>
        <w:spacing w:line="400" w:lineRule="exact"/>
        <w:rPr>
          <w:rFonts w:ascii="Microsoft YaHei UI" w:hAnsi="Microsoft YaHei UI" w:eastAsia="Microsoft YaHei UI" w:cs="宋体"/>
          <w:kern w:val="0"/>
          <w:szCs w:val="21"/>
        </w:rPr>
      </w:pPr>
    </w:p>
    <w:p>
      <w:pPr>
        <w:spacing w:line="400" w:lineRule="exact"/>
        <w:rPr>
          <w:rFonts w:ascii="Microsoft YaHei UI" w:hAnsi="Microsoft YaHei UI" w:eastAsia="Microsoft YaHei UI" w:cs="宋体"/>
          <w:kern w:val="0"/>
          <w:szCs w:val="21"/>
        </w:rPr>
      </w:pPr>
    </w:p>
    <w:p>
      <w:pPr>
        <w:spacing w:line="400" w:lineRule="exact"/>
        <w:ind w:firstLine="3360" w:firstLineChars="1600"/>
        <w:rPr>
          <w:rFonts w:ascii="Microsoft YaHei UI" w:hAnsi="Microsoft YaHei UI" w:eastAsia="Microsoft YaHei UI" w:cs="宋体"/>
          <w:kern w:val="0"/>
          <w:szCs w:val="21"/>
        </w:rPr>
      </w:pPr>
      <w:r>
        <w:rPr>
          <w:rFonts w:hint="eastAsia" w:ascii="Microsoft YaHei UI" w:hAnsi="Microsoft YaHei UI" w:eastAsia="Microsoft YaHei UI" w:cs="宋体"/>
          <w:kern w:val="0"/>
          <w:szCs w:val="21"/>
        </w:rPr>
        <w:t>康哲招聘                校招岗位列表</w:t>
      </w:r>
    </w:p>
    <w:p>
      <w:pPr>
        <w:spacing w:line="400" w:lineRule="exact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648"/>
    <w:rsid w:val="00072B10"/>
    <w:rsid w:val="0015172A"/>
    <w:rsid w:val="00165648"/>
    <w:rsid w:val="003362CE"/>
    <w:rsid w:val="00393CE8"/>
    <w:rsid w:val="003D7471"/>
    <w:rsid w:val="003F76F8"/>
    <w:rsid w:val="004A7F8D"/>
    <w:rsid w:val="004E4FDC"/>
    <w:rsid w:val="00565E80"/>
    <w:rsid w:val="00601A20"/>
    <w:rsid w:val="00613B9A"/>
    <w:rsid w:val="00644010"/>
    <w:rsid w:val="0066282C"/>
    <w:rsid w:val="00674816"/>
    <w:rsid w:val="006D3EBB"/>
    <w:rsid w:val="00705B7B"/>
    <w:rsid w:val="00716006"/>
    <w:rsid w:val="009751CB"/>
    <w:rsid w:val="00AA0EAB"/>
    <w:rsid w:val="00AB38A8"/>
    <w:rsid w:val="00AB5BAD"/>
    <w:rsid w:val="00B00CB0"/>
    <w:rsid w:val="00BF28FD"/>
    <w:rsid w:val="00C8314F"/>
    <w:rsid w:val="00E31BF5"/>
    <w:rsid w:val="00E9106E"/>
    <w:rsid w:val="00EC3E24"/>
    <w:rsid w:val="05811B74"/>
    <w:rsid w:val="092C04F4"/>
    <w:rsid w:val="0CA20E3B"/>
    <w:rsid w:val="0F004FCC"/>
    <w:rsid w:val="1CE32889"/>
    <w:rsid w:val="1E2B6B1D"/>
    <w:rsid w:val="1F477DAA"/>
    <w:rsid w:val="20A94917"/>
    <w:rsid w:val="28BC6265"/>
    <w:rsid w:val="2E5E0771"/>
    <w:rsid w:val="32854FFB"/>
    <w:rsid w:val="37F76BDB"/>
    <w:rsid w:val="3AEE3DEA"/>
    <w:rsid w:val="3B5A0BC3"/>
    <w:rsid w:val="3D0F18DF"/>
    <w:rsid w:val="3DD63DE0"/>
    <w:rsid w:val="3FA0348F"/>
    <w:rsid w:val="40526647"/>
    <w:rsid w:val="46565A49"/>
    <w:rsid w:val="4EC376C8"/>
    <w:rsid w:val="4FCD0D7C"/>
    <w:rsid w:val="5B150772"/>
    <w:rsid w:val="61223372"/>
    <w:rsid w:val="66A47661"/>
    <w:rsid w:val="66FA65F6"/>
    <w:rsid w:val="672E69DC"/>
    <w:rsid w:val="68B1626D"/>
    <w:rsid w:val="69755603"/>
    <w:rsid w:val="6A455460"/>
    <w:rsid w:val="6AB3414F"/>
    <w:rsid w:val="74C942FA"/>
    <w:rsid w:val="7829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character" w:customStyle="1" w:styleId="10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357</Words>
  <Characters>2040</Characters>
  <Lines>17</Lines>
  <Paragraphs>4</Paragraphs>
  <TotalTime>13</TotalTime>
  <ScaleCrop>false</ScaleCrop>
  <LinksUpToDate>false</LinksUpToDate>
  <CharactersWithSpaces>2393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2021-08-25T11:56:00Z</dcterms:created>
  <dc:creator>dell</dc:creator>
  <cp:lastModifiedBy>Heart of Eternity</cp:lastModifiedBy>
  <dcterms:modified xsi:type="dcterms:W3CDTF">2021-10-09T00:57:31Z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91F5892A054242B0A3090378B6DC4CFA</vt:lpwstr>
  </property>
</Properties>
</file>